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8A" w:rsidRPr="00991A3F" w:rsidRDefault="009265AF" w:rsidP="00991A3F">
      <w:pPr>
        <w:ind w:firstLine="709"/>
        <w:jc w:val="center"/>
        <w:rPr>
          <w:b/>
          <w:sz w:val="28"/>
        </w:rPr>
      </w:pPr>
      <w:r w:rsidRPr="00991A3F">
        <w:rPr>
          <w:b/>
          <w:sz w:val="28"/>
        </w:rPr>
        <w:t xml:space="preserve">Нахождение </w:t>
      </w:r>
      <w:r w:rsidR="008C207B" w:rsidRPr="00991A3F">
        <w:rPr>
          <w:b/>
          <w:sz w:val="28"/>
        </w:rPr>
        <w:t xml:space="preserve">баланса между снижением выбросов </w:t>
      </w:r>
      <w:r w:rsidR="007B39A5" w:rsidRPr="00991A3F">
        <w:rPr>
          <w:b/>
          <w:sz w:val="28"/>
        </w:rPr>
        <w:t xml:space="preserve">парниковых газов </w:t>
      </w:r>
      <w:r w:rsidR="008C207B" w:rsidRPr="00991A3F">
        <w:rPr>
          <w:b/>
          <w:sz w:val="28"/>
        </w:rPr>
        <w:t>и адаптацией к изменениям климата</w:t>
      </w:r>
    </w:p>
    <w:p w:rsidR="008C207B" w:rsidRPr="00BA2D9A" w:rsidRDefault="00431AC7" w:rsidP="00991A3F">
      <w:pPr>
        <w:ind w:firstLine="709"/>
        <w:jc w:val="center"/>
        <w:rPr>
          <w:i/>
        </w:rPr>
      </w:pPr>
      <w:r w:rsidRPr="00BA2D9A">
        <w:rPr>
          <w:i/>
        </w:rPr>
        <w:t>А.О.</w:t>
      </w:r>
      <w:r>
        <w:rPr>
          <w:i/>
        </w:rPr>
        <w:t xml:space="preserve"> </w:t>
      </w:r>
      <w:r w:rsidR="008C207B" w:rsidRPr="00BA2D9A">
        <w:rPr>
          <w:i/>
        </w:rPr>
        <w:t>Кокорин</w:t>
      </w:r>
      <w:r w:rsidR="00E2356F">
        <w:rPr>
          <w:i/>
        </w:rPr>
        <w:t>,</w:t>
      </w:r>
      <w:r w:rsidR="008C207B" w:rsidRPr="00BA2D9A">
        <w:rPr>
          <w:i/>
        </w:rPr>
        <w:t xml:space="preserve"> </w:t>
      </w:r>
      <w:r w:rsidR="009F5D13" w:rsidRPr="00BA2D9A">
        <w:rPr>
          <w:i/>
        </w:rPr>
        <w:t>к.ф.-м.н.</w:t>
      </w:r>
      <w:r w:rsidR="008C207B" w:rsidRPr="00BA2D9A">
        <w:rPr>
          <w:i/>
        </w:rPr>
        <w:t xml:space="preserve">, </w:t>
      </w:r>
      <w:r w:rsidR="009F5D13" w:rsidRPr="00BA2D9A">
        <w:rPr>
          <w:i/>
          <w:lang w:val="en-US"/>
        </w:rPr>
        <w:t>WWF</w:t>
      </w:r>
      <w:r w:rsidR="009F5D13" w:rsidRPr="00BA2D9A">
        <w:rPr>
          <w:i/>
        </w:rPr>
        <w:t xml:space="preserve"> России</w:t>
      </w:r>
    </w:p>
    <w:p w:rsidR="00991A3F" w:rsidRDefault="00991A3F" w:rsidP="00991A3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C239DB">
        <w:rPr>
          <w:sz w:val="22"/>
          <w:szCs w:val="22"/>
          <w:lang w:eastAsia="en-US"/>
        </w:rPr>
        <w:t>В статье анализиру</w:t>
      </w:r>
      <w:r>
        <w:rPr>
          <w:sz w:val="22"/>
          <w:szCs w:val="22"/>
          <w:lang w:eastAsia="en-US"/>
        </w:rPr>
        <w:t>ет глобальная динамика выбросов парниковых газов и поглощения СО</w:t>
      </w:r>
      <w:r>
        <w:rPr>
          <w:sz w:val="22"/>
          <w:szCs w:val="22"/>
          <w:vertAlign w:val="subscript"/>
          <w:lang w:eastAsia="en-US"/>
        </w:rPr>
        <w:t>2</w:t>
      </w:r>
      <w:r>
        <w:rPr>
          <w:sz w:val="22"/>
          <w:szCs w:val="22"/>
          <w:lang w:eastAsia="en-US"/>
        </w:rPr>
        <w:t xml:space="preserve"> лесами. До 2030 г</w:t>
      </w:r>
      <w:r w:rsidR="009E709B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вероятен стабильный уровень. Для ускоренного снижения выбросов необходимо сопоставление соответствующих затрат с ущербом от изменения климата и стоимостью мер адаптации. Это требует долгосрочных вероятностных прогнозов экстремальных явлений и расчета их зависимости от снижения выбросов. Примеры таких расчетов уже имеются.</w:t>
      </w:r>
    </w:p>
    <w:p w:rsidR="00991A3F" w:rsidRDefault="00991A3F" w:rsidP="00991A3F">
      <w:pPr>
        <w:ind w:firstLine="709"/>
        <w:jc w:val="both"/>
        <w:rPr>
          <w:sz w:val="22"/>
          <w:szCs w:val="22"/>
        </w:rPr>
      </w:pPr>
      <w:r w:rsidRPr="00991A3F">
        <w:rPr>
          <w:i/>
          <w:sz w:val="22"/>
          <w:szCs w:val="22"/>
        </w:rPr>
        <w:t>Ключевые слова</w:t>
      </w:r>
      <w:r w:rsidRPr="00FB6C8C">
        <w:rPr>
          <w:b/>
          <w:sz w:val="22"/>
          <w:szCs w:val="22"/>
        </w:rPr>
        <w:t>:</w:t>
      </w:r>
      <w:r w:rsidRPr="00FB6C8C">
        <w:rPr>
          <w:sz w:val="22"/>
          <w:szCs w:val="22"/>
        </w:rPr>
        <w:t xml:space="preserve"> </w:t>
      </w:r>
      <w:r w:rsidRPr="00C239DB">
        <w:rPr>
          <w:sz w:val="22"/>
          <w:szCs w:val="22"/>
        </w:rPr>
        <w:t>Изменения</w:t>
      </w:r>
      <w:r w:rsidRPr="00FB6C8C">
        <w:rPr>
          <w:sz w:val="22"/>
          <w:szCs w:val="22"/>
        </w:rPr>
        <w:t xml:space="preserve"> </w:t>
      </w:r>
      <w:r w:rsidRPr="00C239DB">
        <w:rPr>
          <w:sz w:val="22"/>
          <w:szCs w:val="22"/>
        </w:rPr>
        <w:t>климата</w:t>
      </w:r>
      <w:r w:rsidRPr="00FB6C8C">
        <w:rPr>
          <w:sz w:val="22"/>
          <w:szCs w:val="22"/>
        </w:rPr>
        <w:t xml:space="preserve">, </w:t>
      </w:r>
      <w:r w:rsidRPr="00C239DB">
        <w:rPr>
          <w:sz w:val="22"/>
          <w:szCs w:val="22"/>
        </w:rPr>
        <w:t>выбросы</w:t>
      </w:r>
      <w:r w:rsidRPr="00FB6C8C">
        <w:rPr>
          <w:sz w:val="22"/>
          <w:szCs w:val="22"/>
        </w:rPr>
        <w:t xml:space="preserve"> </w:t>
      </w:r>
      <w:r w:rsidRPr="00C239DB">
        <w:rPr>
          <w:sz w:val="22"/>
          <w:szCs w:val="22"/>
        </w:rPr>
        <w:t>парниковых</w:t>
      </w:r>
      <w:r w:rsidRPr="00FB6C8C">
        <w:rPr>
          <w:sz w:val="22"/>
          <w:szCs w:val="22"/>
        </w:rPr>
        <w:t xml:space="preserve"> </w:t>
      </w:r>
      <w:r w:rsidRPr="00C239DB">
        <w:rPr>
          <w:sz w:val="22"/>
          <w:szCs w:val="22"/>
        </w:rPr>
        <w:t>газов</w:t>
      </w:r>
      <w:r w:rsidRPr="00FB6C8C">
        <w:rPr>
          <w:sz w:val="22"/>
          <w:szCs w:val="22"/>
        </w:rPr>
        <w:t xml:space="preserve">, </w:t>
      </w:r>
      <w:r w:rsidRPr="00C239DB">
        <w:rPr>
          <w:sz w:val="22"/>
          <w:szCs w:val="22"/>
        </w:rPr>
        <w:t>адаптация</w:t>
      </w:r>
      <w:r w:rsidRPr="00FB6C8C">
        <w:rPr>
          <w:sz w:val="22"/>
          <w:szCs w:val="22"/>
        </w:rPr>
        <w:t xml:space="preserve">, </w:t>
      </w:r>
      <w:r w:rsidRPr="00C239DB">
        <w:rPr>
          <w:sz w:val="22"/>
          <w:szCs w:val="22"/>
        </w:rPr>
        <w:t>прогнозы</w:t>
      </w:r>
      <w:r w:rsidRPr="00FB6C8C">
        <w:rPr>
          <w:sz w:val="22"/>
          <w:szCs w:val="22"/>
        </w:rPr>
        <w:t xml:space="preserve"> </w:t>
      </w:r>
      <w:r w:rsidRPr="00C239DB">
        <w:rPr>
          <w:sz w:val="22"/>
          <w:szCs w:val="22"/>
        </w:rPr>
        <w:t>экстремальных</w:t>
      </w:r>
      <w:r w:rsidRPr="00FB6C8C">
        <w:rPr>
          <w:sz w:val="22"/>
          <w:szCs w:val="22"/>
        </w:rPr>
        <w:t xml:space="preserve"> </w:t>
      </w:r>
      <w:r w:rsidRPr="00C239DB">
        <w:rPr>
          <w:sz w:val="22"/>
          <w:szCs w:val="22"/>
        </w:rPr>
        <w:t>температур</w:t>
      </w:r>
      <w:r w:rsidRPr="00FB6C8C">
        <w:rPr>
          <w:sz w:val="22"/>
          <w:szCs w:val="22"/>
        </w:rPr>
        <w:t xml:space="preserve">, </w:t>
      </w:r>
      <w:r w:rsidRPr="00C239DB">
        <w:rPr>
          <w:sz w:val="22"/>
          <w:szCs w:val="22"/>
        </w:rPr>
        <w:t>Парижское</w:t>
      </w:r>
      <w:r w:rsidRPr="00FB6C8C">
        <w:rPr>
          <w:sz w:val="22"/>
          <w:szCs w:val="22"/>
        </w:rPr>
        <w:t xml:space="preserve"> </w:t>
      </w:r>
      <w:r w:rsidRPr="00C239DB">
        <w:rPr>
          <w:sz w:val="22"/>
          <w:szCs w:val="22"/>
        </w:rPr>
        <w:t>соглашение</w:t>
      </w:r>
    </w:p>
    <w:p w:rsidR="00991A3F" w:rsidRDefault="00991A3F" w:rsidP="00991A3F">
      <w:pPr>
        <w:ind w:firstLine="709"/>
        <w:jc w:val="both"/>
      </w:pPr>
    </w:p>
    <w:p w:rsidR="009E709B" w:rsidRDefault="007B73E1" w:rsidP="00991A3F">
      <w:pPr>
        <w:ind w:firstLine="709"/>
        <w:jc w:val="both"/>
      </w:pPr>
      <w:r w:rsidRPr="00BA2D9A">
        <w:t>В 2016 г</w:t>
      </w:r>
      <w:r w:rsidR="009E709B">
        <w:t>.</w:t>
      </w:r>
      <w:r w:rsidRPr="00BA2D9A">
        <w:t xml:space="preserve"> вступило </w:t>
      </w:r>
      <w:r w:rsidR="00EC09A9" w:rsidRPr="00BA2D9A">
        <w:t>в силу Парижского соглашение (ПС)</w:t>
      </w:r>
      <w:r w:rsidRPr="00BA2D9A">
        <w:t xml:space="preserve"> Рамочной конвенции ООН об изменении климата (РКИК), а в конце 2017 г</w:t>
      </w:r>
      <w:r w:rsidR="009E709B">
        <w:t>.</w:t>
      </w:r>
      <w:r w:rsidRPr="00BA2D9A">
        <w:t xml:space="preserve"> на Двадцать третьей конференции РКИК </w:t>
      </w:r>
      <w:r w:rsidR="00C823BA" w:rsidRPr="00BA2D9A">
        <w:t xml:space="preserve">(СОР-23) </w:t>
      </w:r>
      <w:r w:rsidR="00EC09A9" w:rsidRPr="00BA2D9A">
        <w:t xml:space="preserve">все без исключения </w:t>
      </w:r>
      <w:r w:rsidR="007A6CC7" w:rsidRPr="00BA2D9A">
        <w:t xml:space="preserve">страны </w:t>
      </w:r>
      <w:r w:rsidR="00EC09A9" w:rsidRPr="00BA2D9A">
        <w:t xml:space="preserve">еще раз подтвердили, что они едины во мнении о наличии опасного антропогенного воздействия на климатическую систему Земли. </w:t>
      </w:r>
    </w:p>
    <w:p w:rsidR="009E709B" w:rsidRDefault="007B73E1" w:rsidP="00991A3F">
      <w:pPr>
        <w:ind w:firstLine="709"/>
        <w:jc w:val="both"/>
      </w:pPr>
      <w:r w:rsidRPr="00BA2D9A">
        <w:t xml:space="preserve">Президент </w:t>
      </w:r>
      <w:r w:rsidR="00EC09A9" w:rsidRPr="00BA2D9A">
        <w:t>Росси</w:t>
      </w:r>
      <w:r w:rsidRPr="00BA2D9A">
        <w:t xml:space="preserve">и также не раз подтверждал </w:t>
      </w:r>
      <w:r w:rsidR="00EC09A9" w:rsidRPr="00BA2D9A">
        <w:t xml:space="preserve">приверженность </w:t>
      </w:r>
      <w:r w:rsidRPr="00BA2D9A">
        <w:t xml:space="preserve">России </w:t>
      </w:r>
      <w:r w:rsidR="00EC09A9" w:rsidRPr="00BA2D9A">
        <w:t>принципам</w:t>
      </w:r>
      <w:r w:rsidRPr="00BA2D9A">
        <w:t xml:space="preserve"> ПС</w:t>
      </w:r>
      <w:r w:rsidR="00EC09A9" w:rsidRPr="00BA2D9A">
        <w:t xml:space="preserve">. </w:t>
      </w:r>
      <w:r w:rsidRPr="00BA2D9A">
        <w:t>Отказ США и Турции от участия в ПС связан с недостатками финансовой системы РКИК, а не с отрицанием факта воздействия человека на климат.</w:t>
      </w:r>
      <w:r w:rsidR="007A6CC7" w:rsidRPr="00BA2D9A">
        <w:t xml:space="preserve"> </w:t>
      </w:r>
    </w:p>
    <w:p w:rsidR="009E709B" w:rsidRDefault="007A6CC7" w:rsidP="00991A3F">
      <w:pPr>
        <w:ind w:firstLine="709"/>
        <w:jc w:val="both"/>
      </w:pPr>
      <w:r w:rsidRPr="00BA2D9A">
        <w:t xml:space="preserve">Соглашение заменяет Киотский протокол (КП) РКИК, и кардинально от него отличается [1]. </w:t>
      </w:r>
      <w:r w:rsidR="001563F4" w:rsidRPr="00BA2D9A">
        <w:t xml:space="preserve">КП содержал только обязательства развитых стран по снижению выбросов парниковых газов (ПГ), при его </w:t>
      </w:r>
      <w:r w:rsidRPr="00BA2D9A">
        <w:t xml:space="preserve">заключении казалось, что </w:t>
      </w:r>
      <w:r w:rsidR="001563F4" w:rsidRPr="00BA2D9A">
        <w:t xml:space="preserve">этого </w:t>
      </w:r>
      <w:r w:rsidRPr="00BA2D9A">
        <w:t xml:space="preserve">достаточно </w:t>
      </w:r>
      <w:r w:rsidR="001563F4" w:rsidRPr="00BA2D9A">
        <w:t xml:space="preserve">для решения климатических проблем. Время показало, что это не так, в </w:t>
      </w:r>
      <w:r w:rsidR="009E709B">
        <w:rPr>
          <w:lang w:val="en-US"/>
        </w:rPr>
        <w:t>XXI</w:t>
      </w:r>
      <w:r w:rsidR="009E709B" w:rsidRPr="009E709B">
        <w:t xml:space="preserve"> </w:t>
      </w:r>
      <w:r w:rsidR="009E709B">
        <w:t>в.</w:t>
      </w:r>
      <w:r w:rsidR="001563F4" w:rsidRPr="00BA2D9A">
        <w:t xml:space="preserve"> выбросы ПГ увеличились столь сильно, а изменения климата проявились столь явно, что потребовалась иная договоренность. </w:t>
      </w:r>
    </w:p>
    <w:p w:rsidR="00D07A6A" w:rsidRPr="00BA2D9A" w:rsidRDefault="001563F4" w:rsidP="00991A3F">
      <w:pPr>
        <w:ind w:firstLine="709"/>
        <w:jc w:val="both"/>
      </w:pPr>
      <w:r w:rsidRPr="00BA2D9A">
        <w:t>В ПС ставятся две задачи: снижение выбросов ПГ (предотвращение будущих изменений климата) и адаптация – приспособление к новым условиям жизни. Очевидно, что без больших затрат на адаптацию не обойтись</w:t>
      </w:r>
      <w:r w:rsidR="00C823BA" w:rsidRPr="00BA2D9A">
        <w:t xml:space="preserve"> [2]</w:t>
      </w:r>
      <w:r w:rsidRPr="00BA2D9A">
        <w:t>, но немалые средства нужны и для принудительного снижения выбросов ПГ</w:t>
      </w:r>
      <w:r w:rsidR="00ED0398" w:rsidRPr="00BA2D9A">
        <w:t xml:space="preserve"> [</w:t>
      </w:r>
      <w:r w:rsidR="00C823BA" w:rsidRPr="00BA2D9A">
        <w:t>3</w:t>
      </w:r>
      <w:r w:rsidR="00ED0398" w:rsidRPr="00BA2D9A">
        <w:t>]</w:t>
      </w:r>
      <w:r w:rsidRPr="00BA2D9A">
        <w:t xml:space="preserve">. Встает вопрос о стратегии действий, о нахождении баланса </w:t>
      </w:r>
      <w:r w:rsidR="00EC09A9" w:rsidRPr="00BA2D9A">
        <w:t xml:space="preserve">между </w:t>
      </w:r>
      <w:r w:rsidR="00D07A6A" w:rsidRPr="00BA2D9A">
        <w:t xml:space="preserve">предотвращением и адаптацией. </w:t>
      </w:r>
    </w:p>
    <w:p w:rsidR="00EC09A9" w:rsidRPr="00BA2D9A" w:rsidRDefault="00D07A6A" w:rsidP="00991A3F">
      <w:pPr>
        <w:ind w:firstLine="709"/>
        <w:jc w:val="both"/>
      </w:pPr>
      <w:r w:rsidRPr="00BA2D9A">
        <w:t>В данной работе рассматривается глобальная ситуация с выбросами ПГ и поглощением СО</w:t>
      </w:r>
      <w:r w:rsidRPr="00BA2D9A">
        <w:rPr>
          <w:vertAlign w:val="subscript"/>
        </w:rPr>
        <w:t>2</w:t>
      </w:r>
      <w:r w:rsidRPr="00BA2D9A">
        <w:t xml:space="preserve"> лесами, после чего </w:t>
      </w:r>
      <w:r w:rsidR="001E52D3" w:rsidRPr="00BA2D9A">
        <w:t xml:space="preserve">формулируется </w:t>
      </w:r>
      <w:r w:rsidRPr="00BA2D9A">
        <w:t xml:space="preserve">экономическая концепция баланса между </w:t>
      </w:r>
      <w:r w:rsidR="001E52D3" w:rsidRPr="00BA2D9A">
        <w:t xml:space="preserve">предотвращением </w:t>
      </w:r>
      <w:r w:rsidRPr="00BA2D9A">
        <w:t xml:space="preserve">и адаптацией. Приверженность к </w:t>
      </w:r>
      <w:r w:rsidR="001E52D3" w:rsidRPr="00BA2D9A">
        <w:t xml:space="preserve">такому подходу </w:t>
      </w:r>
      <w:r w:rsidRPr="00BA2D9A">
        <w:t xml:space="preserve">крупнейшие страны демонстрируют своими действиями в РКИК </w:t>
      </w:r>
      <w:r w:rsidR="001E52D3" w:rsidRPr="00BA2D9A">
        <w:t>и</w:t>
      </w:r>
      <w:r w:rsidRPr="00BA2D9A">
        <w:t xml:space="preserve"> постановкой своих национальных целей по ПГ. Однако для </w:t>
      </w:r>
      <w:r w:rsidR="001E52D3" w:rsidRPr="00BA2D9A">
        <w:t xml:space="preserve">его </w:t>
      </w:r>
      <w:r w:rsidRPr="00BA2D9A">
        <w:t>реализации требуется новое поколение климатических прогнозов, описываемое в заключительной части работы. Речь идет о расчете вероятности аномальных температур и осадков для конкретной местности в тот или иной месяц в течение десятилетия, например, в 30-е или 50-е г</w:t>
      </w:r>
      <w:r w:rsidR="009E709B">
        <w:t>г. ХХ</w:t>
      </w:r>
      <w:r w:rsidR="00E946E3">
        <w:rPr>
          <w:lang w:val="en-US"/>
        </w:rPr>
        <w:t>I</w:t>
      </w:r>
      <w:r w:rsidR="009E709B">
        <w:t xml:space="preserve"> в</w:t>
      </w:r>
      <w:r w:rsidRPr="00BA2D9A">
        <w:t xml:space="preserve">. </w:t>
      </w:r>
      <w:r w:rsidR="003E645A" w:rsidRPr="00BA2D9A">
        <w:t>При этом в</w:t>
      </w:r>
      <w:r w:rsidRPr="00BA2D9A">
        <w:t xml:space="preserve">ероятность может быть </w:t>
      </w:r>
      <w:r w:rsidR="001E52D3" w:rsidRPr="00BA2D9A">
        <w:t xml:space="preserve">оценена </w:t>
      </w:r>
      <w:r w:rsidRPr="00BA2D9A">
        <w:t>для разных уровней воздействия человека на климатическую систему.</w:t>
      </w:r>
    </w:p>
    <w:p w:rsidR="00DC5026" w:rsidRPr="00BA2D9A" w:rsidRDefault="003E645A" w:rsidP="00991A3F">
      <w:pPr>
        <w:ind w:firstLine="709"/>
        <w:rPr>
          <w:b/>
        </w:rPr>
      </w:pPr>
      <w:r w:rsidRPr="00BA2D9A">
        <w:rPr>
          <w:b/>
        </w:rPr>
        <w:t xml:space="preserve">Глобальная динамика выбросов парниковых газов </w:t>
      </w:r>
      <w:r w:rsidR="00DC5026" w:rsidRPr="00BA2D9A">
        <w:rPr>
          <w:b/>
        </w:rPr>
        <w:t>–</w:t>
      </w:r>
      <w:r w:rsidR="00F71697" w:rsidRPr="00BA2D9A">
        <w:rPr>
          <w:b/>
        </w:rPr>
        <w:t xml:space="preserve"> выход на плато</w:t>
      </w:r>
    </w:p>
    <w:p w:rsidR="00890690" w:rsidRPr="00BA2D9A" w:rsidRDefault="004F6FB1" w:rsidP="00991A3F">
      <w:pPr>
        <w:ind w:firstLine="709"/>
        <w:jc w:val="both"/>
      </w:pPr>
      <w:r>
        <w:t xml:space="preserve">В середине </w:t>
      </w:r>
      <w:r w:rsidR="00FD07D8" w:rsidRPr="00BA2D9A">
        <w:t>10-х г</w:t>
      </w:r>
      <w:r>
        <w:t>г.</w:t>
      </w:r>
      <w:r w:rsidR="00FD07D8" w:rsidRPr="00BA2D9A">
        <w:t xml:space="preserve"> глобальная </w:t>
      </w:r>
      <w:r w:rsidR="00890690" w:rsidRPr="00BA2D9A">
        <w:t xml:space="preserve">динамика </w:t>
      </w:r>
      <w:r w:rsidR="00ED0398" w:rsidRPr="00BA2D9A">
        <w:t xml:space="preserve">выбросов </w:t>
      </w:r>
      <w:r w:rsidR="00890690" w:rsidRPr="00BA2D9A">
        <w:t xml:space="preserve">ПГ </w:t>
      </w:r>
      <w:r w:rsidR="00ED0398" w:rsidRPr="00BA2D9A">
        <w:t>изменилась</w:t>
      </w:r>
      <w:r w:rsidR="00890690" w:rsidRPr="00BA2D9A">
        <w:t>.</w:t>
      </w:r>
      <w:r w:rsidR="001E2C51" w:rsidRPr="00BA2D9A">
        <w:t xml:space="preserve"> Во-первых, эмиссии СО</w:t>
      </w:r>
      <w:r w:rsidR="001E2C51" w:rsidRPr="00BA2D9A">
        <w:rPr>
          <w:vertAlign w:val="subscript"/>
        </w:rPr>
        <w:t>2</w:t>
      </w:r>
      <w:r w:rsidR="001E2C51" w:rsidRPr="00BA2D9A">
        <w:t xml:space="preserve"> от сжигания ископаемого топлива, а также производства цемента</w:t>
      </w:r>
      <w:r w:rsidR="001E52D3" w:rsidRPr="00BA2D9A">
        <w:t xml:space="preserve"> (</w:t>
      </w:r>
      <w:r w:rsidR="001E2C51" w:rsidRPr="00BA2D9A">
        <w:t>дающие 2/3 всех антропогенных выбросов ПГ в СО</w:t>
      </w:r>
      <w:r w:rsidR="001E2C51" w:rsidRPr="00BA2D9A">
        <w:rPr>
          <w:vertAlign w:val="subscript"/>
        </w:rPr>
        <w:t>2</w:t>
      </w:r>
      <w:r w:rsidR="001E2C51" w:rsidRPr="00BA2D9A">
        <w:t>-эквиваленте усиления парникового эффекта</w:t>
      </w:r>
      <w:r w:rsidR="001E52D3" w:rsidRPr="00BA2D9A">
        <w:t>)</w:t>
      </w:r>
      <w:r w:rsidR="001E2C51" w:rsidRPr="00BA2D9A">
        <w:t xml:space="preserve"> </w:t>
      </w:r>
      <w:r w:rsidR="001E52D3" w:rsidRPr="00BA2D9A">
        <w:t xml:space="preserve">гораздо </w:t>
      </w:r>
      <w:r w:rsidR="00ED0398" w:rsidRPr="00BA2D9A">
        <w:t xml:space="preserve">меньше </w:t>
      </w:r>
      <w:r w:rsidR="001E52D3" w:rsidRPr="00BA2D9A">
        <w:t xml:space="preserve">повторяют </w:t>
      </w:r>
      <w:r w:rsidR="001E2C51" w:rsidRPr="00BA2D9A">
        <w:t>динамик</w:t>
      </w:r>
      <w:r w:rsidR="001E52D3" w:rsidRPr="00BA2D9A">
        <w:t>у</w:t>
      </w:r>
      <w:r w:rsidR="001E2C51" w:rsidRPr="00BA2D9A">
        <w:t xml:space="preserve"> </w:t>
      </w:r>
      <w:r w:rsidR="001E52D3" w:rsidRPr="00BA2D9A">
        <w:t xml:space="preserve">мирового </w:t>
      </w:r>
      <w:r w:rsidR="001E2C51" w:rsidRPr="00BA2D9A">
        <w:t>ВВП</w:t>
      </w:r>
      <w:r w:rsidR="001E52D3" w:rsidRPr="00BA2D9A">
        <w:t>. О</w:t>
      </w:r>
      <w:r w:rsidR="00460C0F" w:rsidRPr="00BA2D9A">
        <w:t xml:space="preserve">пределенная корреляция еще есть, что обусловлено развитием наиболее слабых стран, </w:t>
      </w:r>
      <w:r w:rsidR="001E52D3" w:rsidRPr="00BA2D9A">
        <w:t xml:space="preserve">но в целом зависимость </w:t>
      </w:r>
      <w:r w:rsidR="00ED0398" w:rsidRPr="00BA2D9A">
        <w:t>иная</w:t>
      </w:r>
      <w:r w:rsidR="00E2356F">
        <w:t>,</w:t>
      </w:r>
      <w:r w:rsidR="001E52D3" w:rsidRPr="00BA2D9A">
        <w:t xml:space="preserve"> </w:t>
      </w:r>
      <w:r w:rsidR="00A44126" w:rsidRPr="004F6FB1">
        <w:rPr>
          <w:i/>
        </w:rPr>
        <w:t>рис. 1</w:t>
      </w:r>
      <w:r w:rsidR="00F6387A" w:rsidRPr="00BA2D9A">
        <w:t xml:space="preserve"> [</w:t>
      </w:r>
      <w:r w:rsidR="00C823BA" w:rsidRPr="00BA2D9A">
        <w:t>4</w:t>
      </w:r>
      <w:r w:rsidR="00F6387A" w:rsidRPr="00BA2D9A">
        <w:t>]</w:t>
      </w:r>
      <w:r w:rsidR="001E2C51" w:rsidRPr="00BA2D9A">
        <w:t>.</w:t>
      </w:r>
      <w:r w:rsidR="00A44126" w:rsidRPr="00BA2D9A">
        <w:t xml:space="preserve"> </w:t>
      </w:r>
      <w:r w:rsidR="00ED0398" w:rsidRPr="00BA2D9A">
        <w:t>Это вызвано, прежде всего, переходом с угля на газ в Китае и США, а также развитием</w:t>
      </w:r>
      <w:r>
        <w:t xml:space="preserve"> возобновимых источников энергии</w:t>
      </w:r>
      <w:r w:rsidR="00ED0398" w:rsidRPr="00BA2D9A">
        <w:t xml:space="preserve"> </w:t>
      </w:r>
      <w:r>
        <w:t>(</w:t>
      </w:r>
      <w:r w:rsidR="00ED0398" w:rsidRPr="00BA2D9A">
        <w:t>ВИЭ</w:t>
      </w:r>
      <w:r>
        <w:t>)</w:t>
      </w:r>
      <w:r w:rsidR="00ED0398" w:rsidRPr="00BA2D9A">
        <w:t xml:space="preserve"> в мире в целом [</w:t>
      </w:r>
      <w:r w:rsidR="00C823BA" w:rsidRPr="00BA2D9A">
        <w:t>4</w:t>
      </w:r>
      <w:r w:rsidR="00ED0398" w:rsidRPr="00BA2D9A">
        <w:t xml:space="preserve">]. </w:t>
      </w:r>
      <w:r w:rsidR="00A44126" w:rsidRPr="00BA2D9A">
        <w:t xml:space="preserve">Во-вторых, антропогенные выбросы всех ПГ </w:t>
      </w:r>
      <w:r w:rsidR="00ED0398" w:rsidRPr="00BA2D9A">
        <w:t xml:space="preserve">в целом </w:t>
      </w:r>
      <w:r w:rsidR="00A44126" w:rsidRPr="00BA2D9A">
        <w:t xml:space="preserve">вышли на стабильный уровень, </w:t>
      </w:r>
      <w:r w:rsidR="00A44126" w:rsidRPr="004F6FB1">
        <w:rPr>
          <w:i/>
        </w:rPr>
        <w:t>рис. 2</w:t>
      </w:r>
      <w:r w:rsidR="00975FF0" w:rsidRPr="00BA2D9A">
        <w:t xml:space="preserve"> </w:t>
      </w:r>
      <w:r w:rsidR="00ED0398" w:rsidRPr="00BA2D9A">
        <w:t>[</w:t>
      </w:r>
      <w:r w:rsidR="00C823BA" w:rsidRPr="00BA2D9A">
        <w:t>5</w:t>
      </w:r>
      <w:r w:rsidR="00ED0398" w:rsidRPr="00BA2D9A">
        <w:t xml:space="preserve">]. </w:t>
      </w:r>
      <w:r w:rsidR="00B9079D" w:rsidRPr="00BA2D9A">
        <w:t>При</w:t>
      </w:r>
      <w:r>
        <w:t>менимы</w:t>
      </w:r>
      <w:r w:rsidR="00B9079D" w:rsidRPr="00BA2D9A">
        <w:t xml:space="preserve"> эти </w:t>
      </w:r>
      <w:r w:rsidR="00ED0398" w:rsidRPr="00BA2D9A">
        <w:t xml:space="preserve">выводы </w:t>
      </w:r>
      <w:r w:rsidR="00B9079D" w:rsidRPr="00BA2D9A">
        <w:t>и к России</w:t>
      </w:r>
      <w:r w:rsidR="00ED0398" w:rsidRPr="00BA2D9A">
        <w:t xml:space="preserve"> [</w:t>
      </w:r>
      <w:r w:rsidR="00C823BA" w:rsidRPr="00BA2D9A">
        <w:t>6</w:t>
      </w:r>
      <w:r w:rsidR="00ED0398" w:rsidRPr="00BA2D9A">
        <w:t>]</w:t>
      </w:r>
      <w:r w:rsidR="00B9079D" w:rsidRPr="00BA2D9A">
        <w:t xml:space="preserve">. </w:t>
      </w:r>
      <w:r w:rsidR="00975FF0" w:rsidRPr="00BA2D9A">
        <w:t>По всем прогнозам, тенденции сохранятся</w:t>
      </w:r>
      <w:r w:rsidR="00461A1E" w:rsidRPr="00BA2D9A">
        <w:t>, а</w:t>
      </w:r>
      <w:r w:rsidR="00975FF0" w:rsidRPr="00BA2D9A">
        <w:t xml:space="preserve"> стабилизацию </w:t>
      </w:r>
      <w:r w:rsidR="00461A1E" w:rsidRPr="00BA2D9A">
        <w:t>выбросов ПГ</w:t>
      </w:r>
      <w:r w:rsidR="00975FF0" w:rsidRPr="00BA2D9A">
        <w:t xml:space="preserve"> надо рассматривать как долгосрочный эффект</w:t>
      </w:r>
      <w:r w:rsidR="00461A1E" w:rsidRPr="00BA2D9A">
        <w:t xml:space="preserve"> [</w:t>
      </w:r>
      <w:r w:rsidR="00C823BA" w:rsidRPr="00BA2D9A">
        <w:t>3</w:t>
      </w:r>
      <w:r w:rsidR="00461A1E" w:rsidRPr="00BA2D9A">
        <w:t xml:space="preserve">, </w:t>
      </w:r>
      <w:r w:rsidR="00C823BA" w:rsidRPr="00BA2D9A">
        <w:t>5</w:t>
      </w:r>
      <w:r w:rsidR="00461A1E" w:rsidRPr="00BA2D9A">
        <w:t>-</w:t>
      </w:r>
      <w:r w:rsidR="00C823BA" w:rsidRPr="00BA2D9A">
        <w:t>7</w:t>
      </w:r>
      <w:r w:rsidR="00461A1E" w:rsidRPr="00BA2D9A">
        <w:t>]</w:t>
      </w:r>
      <w:r w:rsidR="00975FF0" w:rsidRPr="00BA2D9A">
        <w:t xml:space="preserve">. </w:t>
      </w:r>
      <w:r w:rsidR="00B9079D" w:rsidRPr="00BA2D9A">
        <w:t xml:space="preserve">Конечно, </w:t>
      </w:r>
      <w:r w:rsidR="00461A1E" w:rsidRPr="00BA2D9A">
        <w:t>н</w:t>
      </w:r>
      <w:r w:rsidR="00B9079D" w:rsidRPr="00BA2D9A">
        <w:t xml:space="preserve">еизбежна межгодовая изменчивость, вызванная различными </w:t>
      </w:r>
      <w:r w:rsidR="00461A1E" w:rsidRPr="00BA2D9A">
        <w:t xml:space="preserve">рыночными и климатическими </w:t>
      </w:r>
      <w:r w:rsidR="00B9079D" w:rsidRPr="00BA2D9A">
        <w:t>факторами (расходы топлива на отопление, работа ГЭС, зависящая от водности года и т.п.),</w:t>
      </w:r>
      <w:r>
        <w:t xml:space="preserve"> но</w:t>
      </w:r>
      <w:r w:rsidR="00B9079D" w:rsidRPr="00BA2D9A">
        <w:t xml:space="preserve"> в целом </w:t>
      </w:r>
      <w:r w:rsidR="00461A1E" w:rsidRPr="00BA2D9A">
        <w:t xml:space="preserve">делается </w:t>
      </w:r>
      <w:r w:rsidR="00B9079D" w:rsidRPr="00BA2D9A">
        <w:t>вывод, что глобальные выбросы ПГ вышли на плато</w:t>
      </w:r>
      <w:r w:rsidR="00461A1E" w:rsidRPr="00BA2D9A">
        <w:t xml:space="preserve"> [</w:t>
      </w:r>
      <w:r w:rsidR="00C823BA" w:rsidRPr="00BA2D9A">
        <w:t>3</w:t>
      </w:r>
      <w:r w:rsidR="00461A1E" w:rsidRPr="00BA2D9A">
        <w:t>-</w:t>
      </w:r>
      <w:r w:rsidR="00C823BA" w:rsidRPr="00BA2D9A">
        <w:t>5</w:t>
      </w:r>
      <w:r w:rsidR="00461A1E" w:rsidRPr="00BA2D9A">
        <w:t xml:space="preserve">]. Однако </w:t>
      </w:r>
      <w:r w:rsidR="000E16E5" w:rsidRPr="00BA2D9A">
        <w:t xml:space="preserve">говорить о нисходящем тренде преждевременно </w:t>
      </w:r>
      <w:r w:rsidR="00FC3221" w:rsidRPr="00BA2D9A">
        <w:t>[</w:t>
      </w:r>
      <w:r w:rsidR="00461A1E" w:rsidRPr="00BA2D9A">
        <w:t>6,7</w:t>
      </w:r>
      <w:r w:rsidR="00FC3221" w:rsidRPr="00BA2D9A">
        <w:t>].</w:t>
      </w:r>
      <w:r w:rsidR="00665EA0" w:rsidRPr="00BA2D9A">
        <w:t xml:space="preserve"> </w:t>
      </w:r>
    </w:p>
    <w:p w:rsidR="00461A1E" w:rsidRPr="00BA2D9A" w:rsidRDefault="00461A1E" w:rsidP="00991A3F">
      <w:pPr>
        <w:ind w:firstLine="709"/>
        <w:jc w:val="both"/>
      </w:pPr>
      <w:r w:rsidRPr="00BA2D9A">
        <w:lastRenderedPageBreak/>
        <w:t>Динамика ПГ в Индии и во множестве небольших развивающихся стран («другие страны» на рис.2) такова, что</w:t>
      </w:r>
      <w:r w:rsidR="00665EA0" w:rsidRPr="00BA2D9A">
        <w:t xml:space="preserve"> рано </w:t>
      </w:r>
      <w:r w:rsidRPr="00BA2D9A">
        <w:t xml:space="preserve">говорить о снижении глобальных выбросов. Цели </w:t>
      </w:r>
      <w:r w:rsidR="00665EA0" w:rsidRPr="00BA2D9A">
        <w:t xml:space="preserve">всех </w:t>
      </w:r>
      <w:r w:rsidRPr="00BA2D9A">
        <w:t xml:space="preserve">стран </w:t>
      </w:r>
      <w:r w:rsidR="00665EA0" w:rsidRPr="00BA2D9A">
        <w:t xml:space="preserve">были рассмотрены </w:t>
      </w:r>
      <w:r w:rsidRPr="00BA2D9A">
        <w:t>в [</w:t>
      </w:r>
      <w:r w:rsidR="00C823BA" w:rsidRPr="00BA2D9A">
        <w:t>9</w:t>
      </w:r>
      <w:r w:rsidRPr="00BA2D9A">
        <w:t xml:space="preserve">], где </w:t>
      </w:r>
      <w:r w:rsidR="00665EA0" w:rsidRPr="00BA2D9A">
        <w:t>по</w:t>
      </w:r>
      <w:r w:rsidR="004F6FB1">
        <w:t>казано</w:t>
      </w:r>
      <w:r w:rsidRPr="00BA2D9A">
        <w:t>, что к 2030 г</w:t>
      </w:r>
      <w:r w:rsidR="004F6FB1">
        <w:t>.</w:t>
      </w:r>
      <w:r w:rsidRPr="00BA2D9A">
        <w:t xml:space="preserve"> пик национальных выбросов пройдут 57 стран, дающих 60% глобальных эмиссий. </w:t>
      </w:r>
      <w:r w:rsidR="00665EA0" w:rsidRPr="00BA2D9A">
        <w:t xml:space="preserve">Поэтому </w:t>
      </w:r>
      <w:r w:rsidRPr="00BA2D9A">
        <w:t>плато, вероятно, продлится не менее 15 лет. Конечно, небольшое снижение возможно и ранее, но не резкий спад</w:t>
      </w:r>
      <w:r w:rsidR="00665EA0" w:rsidRPr="00BA2D9A">
        <w:t>.</w:t>
      </w:r>
      <w:r w:rsidRPr="00BA2D9A">
        <w:t xml:space="preserve"> </w:t>
      </w:r>
    </w:p>
    <w:p w:rsidR="000E16E5" w:rsidRPr="00BA2D9A" w:rsidRDefault="0099213C" w:rsidP="00991A3F">
      <w:pPr>
        <w:ind w:hanging="142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26" type="#_x0000_t202" style="position:absolute;left:0;text-align:left;margin-left:63pt;margin-top:13.8pt;width:53.05pt;height:18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" fillcolor="white [3201]" stroked="f" strokeweight=".5pt">
            <v:textbox inset="0,0,0,0">
              <w:txbxContent>
                <w:p w:rsidR="00F803C0" w:rsidRPr="00E0540F" w:rsidRDefault="00F803C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E0540F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% </w:t>
                  </w:r>
                  <w:r w:rsidRPr="00E0540F">
                    <w:rPr>
                      <w:rFonts w:ascii="Arial" w:hAnsi="Arial" w:cs="Arial"/>
                      <w:b/>
                      <w:sz w:val="20"/>
                      <w:szCs w:val="20"/>
                    </w:rPr>
                    <w:t>в год</w:t>
                  </w:r>
                </w:p>
              </w:txbxContent>
            </v:textbox>
          </v:shape>
        </w:pict>
      </w:r>
      <w:r w:rsidR="00E0540F" w:rsidRPr="00BA2D9A">
        <w:rPr>
          <w:noProof/>
        </w:rPr>
        <w:drawing>
          <wp:inline distT="0" distB="0" distL="0" distR="0">
            <wp:extent cx="5644803" cy="2106930"/>
            <wp:effectExtent l="19050" t="19050" r="13335" b="266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47" cy="211459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6587" w:rsidRPr="00BA2D9A" w:rsidRDefault="00EC6587" w:rsidP="00991A3F">
      <w:pPr>
        <w:ind w:hanging="284"/>
        <w:jc w:val="center"/>
        <w:rPr>
          <w:b/>
          <w:sz w:val="22"/>
          <w:szCs w:val="22"/>
        </w:rPr>
      </w:pPr>
      <w:r w:rsidRPr="004F6FB1">
        <w:rPr>
          <w:i/>
          <w:sz w:val="22"/>
          <w:szCs w:val="22"/>
        </w:rPr>
        <w:t xml:space="preserve">Рис. 1. </w:t>
      </w:r>
      <w:r w:rsidRPr="00BA2D9A">
        <w:rPr>
          <w:b/>
          <w:sz w:val="22"/>
          <w:szCs w:val="22"/>
        </w:rPr>
        <w:t>Сопоставление выбросов СО</w:t>
      </w:r>
      <w:r w:rsidRPr="00BA2D9A">
        <w:rPr>
          <w:b/>
          <w:sz w:val="22"/>
          <w:szCs w:val="22"/>
          <w:vertAlign w:val="subscript"/>
        </w:rPr>
        <w:t>2</w:t>
      </w:r>
      <w:r w:rsidRPr="00BA2D9A">
        <w:rPr>
          <w:b/>
          <w:sz w:val="22"/>
          <w:szCs w:val="22"/>
        </w:rPr>
        <w:t xml:space="preserve"> от сжигания ископаемого топлива и производства цемента и экономического роста в мире в целом в 2000-2017 гг</w:t>
      </w:r>
      <w:r w:rsidR="00F01335" w:rsidRPr="00BA2D9A">
        <w:rPr>
          <w:b/>
          <w:sz w:val="22"/>
          <w:szCs w:val="22"/>
        </w:rPr>
        <w:t>.</w:t>
      </w:r>
    </w:p>
    <w:p w:rsidR="00A44126" w:rsidRPr="00BA2D9A" w:rsidRDefault="00A44126" w:rsidP="004F6FB1">
      <w:pPr>
        <w:ind w:left="-284" w:right="-284"/>
        <w:jc w:val="both"/>
        <w:rPr>
          <w:i/>
          <w:sz w:val="20"/>
          <w:szCs w:val="20"/>
        </w:rPr>
      </w:pPr>
      <w:r w:rsidRPr="00BA2D9A">
        <w:rPr>
          <w:i/>
          <w:sz w:val="20"/>
          <w:szCs w:val="20"/>
        </w:rPr>
        <w:t xml:space="preserve">Источник: </w:t>
      </w:r>
      <w:r w:rsidR="00AA0AED" w:rsidRPr="00BA2D9A">
        <w:rPr>
          <w:i/>
          <w:sz w:val="20"/>
          <w:szCs w:val="20"/>
        </w:rPr>
        <w:t xml:space="preserve">2000-2016 гг. </w:t>
      </w:r>
      <w:r w:rsidRPr="00BA2D9A">
        <w:rPr>
          <w:i/>
          <w:sz w:val="20"/>
          <w:szCs w:val="20"/>
        </w:rPr>
        <w:t>по данным</w:t>
      </w:r>
      <w:r w:rsidR="003D415E" w:rsidRPr="00BA2D9A">
        <w:rPr>
          <w:i/>
          <w:sz w:val="20"/>
          <w:szCs w:val="20"/>
        </w:rPr>
        <w:t xml:space="preserve"> </w:t>
      </w:r>
      <w:r w:rsidR="00665EA0" w:rsidRPr="00BA2D9A">
        <w:rPr>
          <w:i/>
          <w:sz w:val="20"/>
          <w:szCs w:val="20"/>
        </w:rPr>
        <w:t>[</w:t>
      </w:r>
      <w:r w:rsidR="00C823BA" w:rsidRPr="00BA2D9A">
        <w:rPr>
          <w:i/>
          <w:sz w:val="20"/>
          <w:szCs w:val="20"/>
        </w:rPr>
        <w:t>4</w:t>
      </w:r>
      <w:r w:rsidR="00665EA0" w:rsidRPr="00BA2D9A">
        <w:rPr>
          <w:i/>
          <w:sz w:val="20"/>
          <w:szCs w:val="20"/>
        </w:rPr>
        <w:t>]; оценки для 2017: СО</w:t>
      </w:r>
      <w:r w:rsidR="00665EA0" w:rsidRPr="00BA2D9A">
        <w:rPr>
          <w:i/>
          <w:sz w:val="20"/>
          <w:szCs w:val="20"/>
          <w:vertAlign w:val="subscript"/>
        </w:rPr>
        <w:t>2</w:t>
      </w:r>
      <w:r w:rsidR="00665EA0" w:rsidRPr="00BA2D9A">
        <w:rPr>
          <w:i/>
          <w:sz w:val="20"/>
          <w:szCs w:val="20"/>
        </w:rPr>
        <w:t xml:space="preserve"> по [</w:t>
      </w:r>
      <w:r w:rsidR="00C823BA" w:rsidRPr="00BA2D9A">
        <w:rPr>
          <w:i/>
          <w:sz w:val="20"/>
          <w:szCs w:val="20"/>
        </w:rPr>
        <w:t>8</w:t>
      </w:r>
      <w:r w:rsidR="00665EA0" w:rsidRPr="00BA2D9A">
        <w:rPr>
          <w:i/>
          <w:sz w:val="20"/>
          <w:szCs w:val="20"/>
        </w:rPr>
        <w:t xml:space="preserve">], рост ВВП по </w:t>
      </w:r>
      <w:r w:rsidR="000E16E5" w:rsidRPr="00E2356F">
        <w:rPr>
          <w:bCs/>
          <w:i/>
          <w:sz w:val="20"/>
          <w:szCs w:val="20"/>
          <w:lang w:val="en-US"/>
        </w:rPr>
        <w:t>https</w:t>
      </w:r>
      <w:r w:rsidR="000E16E5" w:rsidRPr="00E2356F">
        <w:rPr>
          <w:bCs/>
          <w:i/>
          <w:sz w:val="20"/>
          <w:szCs w:val="20"/>
        </w:rPr>
        <w:t>://</w:t>
      </w:r>
      <w:r w:rsidR="000E16E5" w:rsidRPr="00E2356F">
        <w:rPr>
          <w:bCs/>
          <w:i/>
          <w:sz w:val="20"/>
          <w:szCs w:val="20"/>
          <w:lang w:val="en-US"/>
        </w:rPr>
        <w:t>data</w:t>
      </w:r>
      <w:r w:rsidR="000E16E5" w:rsidRPr="00E2356F">
        <w:rPr>
          <w:bCs/>
          <w:i/>
          <w:sz w:val="20"/>
          <w:szCs w:val="20"/>
        </w:rPr>
        <w:t>.</w:t>
      </w:r>
      <w:r w:rsidR="000E16E5" w:rsidRPr="00E2356F">
        <w:rPr>
          <w:bCs/>
          <w:i/>
          <w:sz w:val="20"/>
          <w:szCs w:val="20"/>
          <w:lang w:val="en-US"/>
        </w:rPr>
        <w:t>oecd</w:t>
      </w:r>
      <w:r w:rsidR="000E16E5" w:rsidRPr="00E2356F">
        <w:rPr>
          <w:bCs/>
          <w:i/>
          <w:sz w:val="20"/>
          <w:szCs w:val="20"/>
        </w:rPr>
        <w:t>.</w:t>
      </w:r>
      <w:r w:rsidR="000E16E5" w:rsidRPr="00E2356F">
        <w:rPr>
          <w:bCs/>
          <w:i/>
          <w:sz w:val="20"/>
          <w:szCs w:val="20"/>
          <w:lang w:val="en-US"/>
        </w:rPr>
        <w:t>org</w:t>
      </w:r>
      <w:r w:rsidR="000E16E5" w:rsidRPr="00E2356F">
        <w:rPr>
          <w:bCs/>
          <w:i/>
          <w:sz w:val="20"/>
          <w:szCs w:val="20"/>
        </w:rPr>
        <w:t>/</w:t>
      </w:r>
    </w:p>
    <w:p w:rsidR="00E0540F" w:rsidRPr="00BA2D9A" w:rsidRDefault="0099213C" w:rsidP="00991A3F">
      <w:pPr>
        <w:jc w:val="both"/>
      </w:pPr>
      <w:r>
        <w:rPr>
          <w:noProof/>
        </w:rPr>
        <w:pict>
          <v:shape id="Надпись 21" o:spid="_x0000_s1027" type="#_x0000_t202" style="position:absolute;left:0;text-align:left;margin-left:31.8pt;margin-top:41.8pt;width:169.15pt;height:17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" fillcolor="white [3201]" stroked="f" strokeweight=".5pt">
            <v:textbox inset="0,0,0,0">
              <w:txbxContent>
                <w:p w:rsidR="00F803C0" w:rsidRPr="00F01335" w:rsidRDefault="00F803C0" w:rsidP="00F0133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F01335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млрд т СО</w:t>
                  </w:r>
                  <w:r w:rsidRPr="00F01335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</w:t>
                  </w:r>
                  <w:r w:rsidRPr="00F01335">
                    <w:rPr>
                      <w:rFonts w:ascii="Arial" w:hAnsi="Arial" w:cs="Arial"/>
                      <w:b/>
                      <w:sz w:val="20"/>
                      <w:szCs w:val="20"/>
                    </w:rPr>
                    <w:t>-эквивалента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01335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01335">
                    <w:rPr>
                      <w:rFonts w:ascii="Arial" w:hAnsi="Arial" w:cs="Arial"/>
                      <w:b/>
                      <w:sz w:val="20"/>
                      <w:szCs w:val="20"/>
                    </w:rPr>
                    <w:t>год</w:t>
                  </w:r>
                </w:p>
              </w:txbxContent>
            </v:textbox>
          </v:shape>
        </w:pict>
      </w:r>
      <w:r w:rsidR="009321AE">
        <w:rPr>
          <w:noProof/>
        </w:rPr>
        <w:drawing>
          <wp:inline distT="0" distB="0" distL="0" distR="0">
            <wp:extent cx="6250305" cy="5266481"/>
            <wp:effectExtent l="19050" t="0" r="1714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1335" w:rsidRPr="00E2356F" w:rsidRDefault="00EC6587" w:rsidP="00991A3F">
      <w:pPr>
        <w:jc w:val="center"/>
        <w:rPr>
          <w:b/>
          <w:sz w:val="22"/>
          <w:szCs w:val="22"/>
        </w:rPr>
      </w:pPr>
      <w:r w:rsidRPr="004F6FB1">
        <w:rPr>
          <w:i/>
          <w:sz w:val="22"/>
          <w:szCs w:val="22"/>
        </w:rPr>
        <w:t>Рис. 2.</w:t>
      </w:r>
      <w:r w:rsidRPr="00BA2D9A">
        <w:rPr>
          <w:b/>
          <w:sz w:val="22"/>
          <w:szCs w:val="22"/>
        </w:rPr>
        <w:t xml:space="preserve"> Глобальные антропогенные выбросы </w:t>
      </w:r>
      <w:r w:rsidR="00BA2D9A" w:rsidRPr="00BA2D9A">
        <w:rPr>
          <w:b/>
          <w:sz w:val="22"/>
          <w:szCs w:val="22"/>
        </w:rPr>
        <w:t xml:space="preserve">всех </w:t>
      </w:r>
      <w:r w:rsidRPr="00BA2D9A">
        <w:rPr>
          <w:b/>
          <w:sz w:val="22"/>
          <w:szCs w:val="22"/>
        </w:rPr>
        <w:t>парниковых газов в 1970-2016 гг.</w:t>
      </w:r>
      <w:r w:rsidR="00E2356F">
        <w:rPr>
          <w:b/>
          <w:sz w:val="22"/>
          <w:szCs w:val="22"/>
        </w:rPr>
        <w:t xml:space="preserve"> </w:t>
      </w:r>
      <w:r w:rsidR="00E2356F" w:rsidRPr="00E2356F">
        <w:rPr>
          <w:sz w:val="22"/>
          <w:szCs w:val="22"/>
        </w:rPr>
        <w:t>[3]</w:t>
      </w:r>
      <w:r w:rsidR="00E2356F">
        <w:rPr>
          <w:sz w:val="22"/>
          <w:szCs w:val="22"/>
        </w:rPr>
        <w:t>.</w:t>
      </w:r>
    </w:p>
    <w:p w:rsidR="00A85BB7" w:rsidRDefault="00F01335" w:rsidP="004F6FB1">
      <w:pPr>
        <w:jc w:val="both"/>
        <w:rPr>
          <w:i/>
          <w:sz w:val="20"/>
          <w:szCs w:val="20"/>
        </w:rPr>
      </w:pPr>
      <w:r w:rsidRPr="00BA2D9A">
        <w:rPr>
          <w:i/>
          <w:sz w:val="20"/>
          <w:szCs w:val="20"/>
        </w:rPr>
        <w:t>Примечания: Точность оценок для основного источника выбросов – энергетики стран составляет ±3-5% Землепользование, включающее лесное хозяйство, в мире в целом нетто-эмиттер (выбросы больше поглощения), точность оценок ±30-50%, поэтому этот сектор рассматривается отдельно.</w:t>
      </w:r>
      <w:r w:rsidR="00E2356F">
        <w:rPr>
          <w:i/>
          <w:sz w:val="20"/>
          <w:szCs w:val="20"/>
        </w:rPr>
        <w:t xml:space="preserve"> </w:t>
      </w:r>
      <w:r w:rsidRPr="00BA2D9A">
        <w:rPr>
          <w:i/>
          <w:sz w:val="20"/>
          <w:szCs w:val="20"/>
        </w:rPr>
        <w:t>Международный авиационный и морской транспорт в РКИК по странам не распределяется</w:t>
      </w:r>
      <w:bookmarkStart w:id="0" w:name="_GoBack"/>
      <w:bookmarkEnd w:id="0"/>
    </w:p>
    <w:p w:rsidR="00E2356F" w:rsidRPr="00BA2D9A" w:rsidRDefault="00E2356F" w:rsidP="004F6FB1">
      <w:pPr>
        <w:jc w:val="both"/>
        <w:rPr>
          <w:i/>
          <w:sz w:val="20"/>
          <w:szCs w:val="20"/>
        </w:rPr>
      </w:pPr>
    </w:p>
    <w:p w:rsidR="00C70ABB" w:rsidRPr="00BA2D9A" w:rsidRDefault="00C823BA" w:rsidP="00991A3F">
      <w:pPr>
        <w:ind w:firstLine="709"/>
        <w:jc w:val="both"/>
      </w:pPr>
      <w:r w:rsidRPr="00BA2D9A">
        <w:t xml:space="preserve">Отсутствие </w:t>
      </w:r>
      <w:r w:rsidR="00FE0407">
        <w:t xml:space="preserve">значительного </w:t>
      </w:r>
      <w:r w:rsidRPr="00BA2D9A">
        <w:t xml:space="preserve">снижения </w:t>
      </w:r>
      <w:r w:rsidR="00665EA0" w:rsidRPr="00BA2D9A">
        <w:t xml:space="preserve">выбросов ПГ в </w:t>
      </w:r>
      <w:r w:rsidR="00FE0407">
        <w:t xml:space="preserve">будущие </w:t>
      </w:r>
      <w:r w:rsidR="00665EA0" w:rsidRPr="00BA2D9A">
        <w:t>15</w:t>
      </w:r>
      <w:r w:rsidR="00050620" w:rsidRPr="00BA2D9A">
        <w:t xml:space="preserve">-20 </w:t>
      </w:r>
      <w:r w:rsidR="00665EA0" w:rsidRPr="00BA2D9A">
        <w:t xml:space="preserve">лет </w:t>
      </w:r>
      <w:r w:rsidR="00050620" w:rsidRPr="00BA2D9A">
        <w:t xml:space="preserve">создает большие проблемы </w:t>
      </w:r>
      <w:r w:rsidR="00842ECD" w:rsidRPr="00BA2D9A">
        <w:t xml:space="preserve">для достижения долгосрочной цели ПС </w:t>
      </w:r>
      <w:r w:rsidR="004F6FB1">
        <w:t>–</w:t>
      </w:r>
      <w:r w:rsidR="00842ECD" w:rsidRPr="00BA2D9A">
        <w:t xml:space="preserve"> ограничения глобального потепления </w:t>
      </w:r>
      <w:r w:rsidR="004071DC" w:rsidRPr="00BA2D9A">
        <w:t xml:space="preserve">к концу </w:t>
      </w:r>
      <w:r w:rsidR="004071DC" w:rsidRPr="00BA2D9A">
        <w:rPr>
          <w:lang w:val="en-US"/>
        </w:rPr>
        <w:t>XXI</w:t>
      </w:r>
      <w:r w:rsidR="004071DC" w:rsidRPr="00BA2D9A">
        <w:t xml:space="preserve"> в</w:t>
      </w:r>
      <w:r w:rsidR="004F6FB1">
        <w:t>.</w:t>
      </w:r>
      <w:r w:rsidR="004071DC" w:rsidRPr="00BA2D9A">
        <w:t xml:space="preserve"> </w:t>
      </w:r>
      <w:r w:rsidR="00842ECD" w:rsidRPr="00BA2D9A">
        <w:t xml:space="preserve">на уровне </w:t>
      </w:r>
      <w:r w:rsidR="00FE0407">
        <w:t xml:space="preserve">ниже </w:t>
      </w:r>
      <w:r w:rsidR="00842ECD" w:rsidRPr="00BA2D9A">
        <w:t>2</w:t>
      </w:r>
      <w:r w:rsidR="00842ECD" w:rsidRPr="00BA2D9A">
        <w:rPr>
          <w:vertAlign w:val="superscript"/>
        </w:rPr>
        <w:t>0</w:t>
      </w:r>
      <w:r w:rsidR="00842ECD" w:rsidRPr="00BA2D9A">
        <w:t>С [</w:t>
      </w:r>
      <w:r w:rsidRPr="00BA2D9A">
        <w:t>3</w:t>
      </w:r>
      <w:r w:rsidR="00842ECD" w:rsidRPr="00BA2D9A">
        <w:t>]. С</w:t>
      </w:r>
      <w:r w:rsidR="003E645A" w:rsidRPr="00BA2D9A">
        <w:t xml:space="preserve"> другой стороны</w:t>
      </w:r>
      <w:r w:rsidR="00842ECD" w:rsidRPr="00BA2D9A">
        <w:t xml:space="preserve">, наблюдается </w:t>
      </w:r>
      <w:r w:rsidR="004071DC" w:rsidRPr="00BA2D9A">
        <w:t xml:space="preserve">и прогнозируется </w:t>
      </w:r>
      <w:r w:rsidR="00842ECD" w:rsidRPr="00BA2D9A">
        <w:t>гораздо</w:t>
      </w:r>
      <w:r w:rsidR="003E645A" w:rsidRPr="00BA2D9A">
        <w:t xml:space="preserve"> лучшая динамика, чем </w:t>
      </w:r>
      <w:r w:rsidR="003D415E" w:rsidRPr="00BA2D9A">
        <w:t xml:space="preserve">многие </w:t>
      </w:r>
      <w:r w:rsidR="003E645A" w:rsidRPr="00BA2D9A">
        <w:t>опасались</w:t>
      </w:r>
      <w:r w:rsidR="00842ECD" w:rsidRPr="00BA2D9A">
        <w:t xml:space="preserve">, </w:t>
      </w:r>
      <w:r w:rsidR="003E645A" w:rsidRPr="00BA2D9A">
        <w:t>когда готовил</w:t>
      </w:r>
      <w:r w:rsidR="00842ECD" w:rsidRPr="00BA2D9A">
        <w:t>и</w:t>
      </w:r>
      <w:r w:rsidR="003E645A" w:rsidRPr="00BA2D9A">
        <w:t xml:space="preserve"> ПС</w:t>
      </w:r>
      <w:r w:rsidR="00842ECD" w:rsidRPr="00BA2D9A">
        <w:t xml:space="preserve">. Маловероятны сценарии </w:t>
      </w:r>
      <w:r w:rsidR="003D415E" w:rsidRPr="00BA2D9A">
        <w:t xml:space="preserve">глобального потепления </w:t>
      </w:r>
      <w:r w:rsidR="00842ECD" w:rsidRPr="00BA2D9A">
        <w:t xml:space="preserve">на </w:t>
      </w:r>
      <w:r w:rsidR="004071DC" w:rsidRPr="00BA2D9A">
        <w:t>4,</w:t>
      </w:r>
      <w:r w:rsidRPr="00BA2D9A">
        <w:t>5</w:t>
      </w:r>
      <w:r w:rsidR="00C17690" w:rsidRPr="00BA2D9A">
        <w:t>-</w:t>
      </w:r>
      <w:r w:rsidRPr="00BA2D9A">
        <w:t>6</w:t>
      </w:r>
      <w:r w:rsidR="00842ECD" w:rsidRPr="00BA2D9A">
        <w:rPr>
          <w:vertAlign w:val="superscript"/>
        </w:rPr>
        <w:t>0</w:t>
      </w:r>
      <w:r w:rsidR="00C17690" w:rsidRPr="00BA2D9A">
        <w:t>С</w:t>
      </w:r>
      <w:r w:rsidR="002255F6" w:rsidRPr="00BA2D9A">
        <w:t xml:space="preserve"> </w:t>
      </w:r>
      <w:r w:rsidR="004071DC" w:rsidRPr="00BA2D9A">
        <w:t>(</w:t>
      </w:r>
      <w:r w:rsidR="004071DC" w:rsidRPr="00BA2D9A">
        <w:rPr>
          <w:lang w:val="en-US"/>
        </w:rPr>
        <w:t>RCP </w:t>
      </w:r>
      <w:r w:rsidR="004071DC" w:rsidRPr="00BA2D9A">
        <w:t xml:space="preserve">8.5 </w:t>
      </w:r>
      <w:r w:rsidR="002255F6" w:rsidRPr="00BA2D9A">
        <w:t xml:space="preserve">[3, </w:t>
      </w:r>
      <w:r w:rsidR="004071DC" w:rsidRPr="00BA2D9A">
        <w:t xml:space="preserve">7, </w:t>
      </w:r>
      <w:r w:rsidR="002255F6" w:rsidRPr="00BA2D9A">
        <w:t>8</w:t>
      </w:r>
      <w:r w:rsidR="004071DC" w:rsidRPr="00BA2D9A">
        <w:t>, 10</w:t>
      </w:r>
      <w:r w:rsidR="002255F6" w:rsidRPr="00BA2D9A">
        <w:t>]</w:t>
      </w:r>
      <w:r w:rsidR="004071DC" w:rsidRPr="00BA2D9A">
        <w:t>)</w:t>
      </w:r>
      <w:r w:rsidR="00C17690" w:rsidRPr="00BA2D9A">
        <w:t xml:space="preserve">, </w:t>
      </w:r>
      <w:r w:rsidR="004071DC" w:rsidRPr="004F6FB1">
        <w:rPr>
          <w:i/>
        </w:rPr>
        <w:t>рис. 3</w:t>
      </w:r>
      <w:r w:rsidR="004071DC" w:rsidRPr="00BA2D9A">
        <w:t xml:space="preserve">, </w:t>
      </w:r>
      <w:r w:rsidR="00C17690" w:rsidRPr="00BA2D9A">
        <w:t xml:space="preserve">для которых </w:t>
      </w:r>
      <w:r w:rsidR="004071DC" w:rsidRPr="00BA2D9A">
        <w:t xml:space="preserve">прогнозы </w:t>
      </w:r>
      <w:r w:rsidR="00C17690" w:rsidRPr="00BA2D9A">
        <w:t xml:space="preserve">очень негативны </w:t>
      </w:r>
      <w:r w:rsidR="00842ECD" w:rsidRPr="00BA2D9A">
        <w:t xml:space="preserve">для всех стран, а не только для самых уязвимых </w:t>
      </w:r>
      <w:r w:rsidR="00C17690" w:rsidRPr="00BA2D9A">
        <w:t xml:space="preserve">(катастрофические </w:t>
      </w:r>
      <w:r w:rsidR="00842ECD" w:rsidRPr="00BA2D9A">
        <w:t xml:space="preserve">волны жары, </w:t>
      </w:r>
      <w:r w:rsidR="00C17690" w:rsidRPr="00BA2D9A">
        <w:t>засухи и лесны</w:t>
      </w:r>
      <w:r w:rsidR="004071DC" w:rsidRPr="00BA2D9A">
        <w:t>е</w:t>
      </w:r>
      <w:r w:rsidR="00C17690" w:rsidRPr="00BA2D9A">
        <w:t xml:space="preserve"> пожары, наводнения, затопление прибрежных территорий</w:t>
      </w:r>
      <w:r w:rsidR="00842ECD" w:rsidRPr="00BA2D9A">
        <w:t>, массовая миграция</w:t>
      </w:r>
      <w:r w:rsidR="00C17690" w:rsidRPr="00BA2D9A">
        <w:t xml:space="preserve"> и т.п.)</w:t>
      </w:r>
      <w:r w:rsidR="00842ECD" w:rsidRPr="00BA2D9A">
        <w:t xml:space="preserve"> [</w:t>
      </w:r>
      <w:r w:rsidR="004071DC" w:rsidRPr="00BA2D9A">
        <w:t>2, 6, 11</w:t>
      </w:r>
      <w:r w:rsidR="00842ECD" w:rsidRPr="00BA2D9A">
        <w:t>]</w:t>
      </w:r>
      <w:r w:rsidR="00C17690" w:rsidRPr="00BA2D9A">
        <w:t>.</w:t>
      </w:r>
      <w:r w:rsidR="004071DC" w:rsidRPr="00BA2D9A">
        <w:t xml:space="preserve"> </w:t>
      </w:r>
    </w:p>
    <w:p w:rsidR="00361BA0" w:rsidRPr="00BA2D9A" w:rsidRDefault="0099213C" w:rsidP="00991A3F">
      <w:pPr>
        <w:jc w:val="both"/>
      </w:pPr>
      <w:r>
        <w:rPr>
          <w:noProof/>
        </w:rPr>
        <w:pict>
          <v:shape id="Надпись 22" o:spid="_x0000_s1028" type="#_x0000_t202" style="position:absolute;left:0;text-align:left;margin-left:53.05pt;margin-top:22.9pt;width:137.5pt;height:14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" fillcolor="white [3201]" stroked="f" strokeweight=".5pt">
            <v:textbox inset="0,0,0,0">
              <w:txbxContent>
                <w:p w:rsidR="00F803C0" w:rsidRPr="00F01335" w:rsidRDefault="00F803C0" w:rsidP="00BA2D9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F01335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млрд. т СО</w:t>
                  </w:r>
                  <w:r w:rsidRPr="00F01335">
                    <w:rPr>
                      <w:rFonts w:ascii="Arial" w:hAnsi="Arial" w:cs="Arial"/>
                      <w:b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01335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01335">
                    <w:rPr>
                      <w:rFonts w:ascii="Arial" w:hAnsi="Arial" w:cs="Arial"/>
                      <w:b/>
                      <w:sz w:val="20"/>
                      <w:szCs w:val="20"/>
                    </w:rPr>
                    <w:t>год</w:t>
                  </w:r>
                </w:p>
              </w:txbxContent>
            </v:textbox>
          </v:shape>
        </w:pict>
      </w:r>
      <w:r w:rsidR="007E090D" w:rsidRPr="00BA2D9A">
        <w:rPr>
          <w:noProof/>
        </w:rPr>
        <w:drawing>
          <wp:inline distT="0" distB="0" distL="0" distR="0">
            <wp:extent cx="6078881" cy="2586138"/>
            <wp:effectExtent l="0" t="0" r="17145" b="50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2D9A" w:rsidRPr="00BA2D9A" w:rsidRDefault="00361BA0" w:rsidP="00991A3F">
      <w:pPr>
        <w:pStyle w:val="a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F6FB1">
        <w:rPr>
          <w:rFonts w:ascii="Times New Roman" w:hAnsi="Times New Roman" w:cs="Times New Roman"/>
          <w:i/>
          <w:color w:val="auto"/>
          <w:sz w:val="22"/>
          <w:szCs w:val="22"/>
        </w:rPr>
        <w:t>Рис. 3.</w:t>
      </w:r>
      <w:r w:rsidRPr="00BA2D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BA2D9A" w:rsidRPr="00BA2D9A">
        <w:rPr>
          <w:rFonts w:ascii="Times New Roman" w:hAnsi="Times New Roman" w:cs="Times New Roman"/>
          <w:b/>
          <w:color w:val="auto"/>
          <w:sz w:val="22"/>
          <w:szCs w:val="22"/>
        </w:rPr>
        <w:t>Т</w:t>
      </w:r>
      <w:r w:rsidRPr="00BA2D9A">
        <w:rPr>
          <w:rFonts w:ascii="Times New Roman" w:hAnsi="Times New Roman" w:cs="Times New Roman"/>
          <w:b/>
          <w:color w:val="auto"/>
          <w:sz w:val="22"/>
          <w:szCs w:val="22"/>
        </w:rPr>
        <w:t>раектории глобальных выбросов СО</w:t>
      </w:r>
      <w:r w:rsidRPr="00BA2D9A">
        <w:rPr>
          <w:rFonts w:ascii="Times New Roman" w:hAnsi="Times New Roman" w:cs="Times New Roman"/>
          <w:b/>
          <w:color w:val="auto"/>
          <w:sz w:val="22"/>
          <w:szCs w:val="22"/>
          <w:vertAlign w:val="subscript"/>
        </w:rPr>
        <w:t>2</w:t>
      </w:r>
      <w:r w:rsidR="00BA2D9A" w:rsidRPr="00BA2D9A">
        <w:rPr>
          <w:rFonts w:ascii="Times New Roman" w:hAnsi="Times New Roman" w:cs="Times New Roman"/>
          <w:b/>
          <w:color w:val="auto"/>
          <w:sz w:val="22"/>
          <w:szCs w:val="22"/>
        </w:rPr>
        <w:t>, к 2100 г. приводящие к росту глобальной приповерхностной температуры воздуха на 2-6</w:t>
      </w:r>
      <w:r w:rsidR="00BA2D9A" w:rsidRPr="00BA2D9A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>0</w:t>
      </w:r>
      <w:r w:rsidR="00BA2D9A" w:rsidRPr="00BA2D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С от уровня начала </w:t>
      </w:r>
      <w:r w:rsidR="00BA2D9A" w:rsidRPr="00BA2D9A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XX</w:t>
      </w:r>
      <w:r w:rsidR="00BA2D9A" w:rsidRPr="00BA2D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2C7A1D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в. </w:t>
      </w:r>
      <w:r w:rsidRPr="00BA2D9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2C7A1D" w:rsidRPr="002C7A1D">
        <w:rPr>
          <w:rFonts w:ascii="Times New Roman" w:hAnsi="Times New Roman" w:cs="Times New Roman"/>
          <w:color w:val="auto"/>
          <w:sz w:val="22"/>
          <w:szCs w:val="22"/>
        </w:rPr>
        <w:t>[8]</w:t>
      </w:r>
    </w:p>
    <w:p w:rsidR="00E2356F" w:rsidRDefault="00E2356F" w:rsidP="00991A3F">
      <w:pPr>
        <w:ind w:firstLine="709"/>
        <w:jc w:val="both"/>
      </w:pPr>
    </w:p>
    <w:p w:rsidR="00BA2D9A" w:rsidRPr="00BA2D9A" w:rsidRDefault="00BA2D9A" w:rsidP="00991A3F">
      <w:pPr>
        <w:ind w:firstLine="709"/>
        <w:jc w:val="both"/>
      </w:pPr>
      <w:r w:rsidRPr="00BA2D9A">
        <w:t>До 2030 г</w:t>
      </w:r>
      <w:r w:rsidR="002C7A1D">
        <w:t>.</w:t>
      </w:r>
      <w:r w:rsidRPr="00BA2D9A">
        <w:t xml:space="preserve"> вероятно движение по пути, ведущему к ограничению потепления на уровне 3</w:t>
      </w:r>
      <w:r w:rsidRPr="00BA2D9A">
        <w:rPr>
          <w:vertAlign w:val="superscript"/>
        </w:rPr>
        <w:t>0</w:t>
      </w:r>
      <w:r w:rsidRPr="00BA2D9A">
        <w:t>С [3, 9, 10]. Однако этого совершенно недостаточно для наиболее слабых и уязвимых стран [2], что побуждает искать дополнительные возможности, от вполне</w:t>
      </w:r>
      <w:r w:rsidR="002C7A1D">
        <w:t xml:space="preserve"> реального восстановления лесов</w:t>
      </w:r>
      <w:r w:rsidRPr="00BA2D9A">
        <w:t xml:space="preserve"> до гипотетической глобальной «защиты» Земли от солнечной радиации [12]. Для России вопрос лесов особенно важен, тем более, что наша цель по ПГ на 2030 г</w:t>
      </w:r>
      <w:r w:rsidR="002C7A1D">
        <w:t>.</w:t>
      </w:r>
      <w:r w:rsidRPr="00BA2D9A">
        <w:t xml:space="preserve">, представленная в РКИК, сформулирована как </w:t>
      </w:r>
      <w:r w:rsidRPr="00BA2D9A">
        <w:rPr>
          <w:i/>
        </w:rPr>
        <w:t>«не превысить уровень 70-75% от 1990 года</w:t>
      </w:r>
      <w:r w:rsidRPr="00BA2D9A">
        <w:t xml:space="preserve"> </w:t>
      </w:r>
      <w:r w:rsidRPr="00BA2D9A">
        <w:rPr>
          <w:i/>
        </w:rPr>
        <w:t>при условии максимально возможного учета поглощающей способности лесов»</w:t>
      </w:r>
      <w:r w:rsidRPr="00BA2D9A">
        <w:t xml:space="preserve"> [6].</w:t>
      </w:r>
    </w:p>
    <w:p w:rsidR="00BA3DF7" w:rsidRPr="00BA2D9A" w:rsidRDefault="007B39A5" w:rsidP="00991A3F">
      <w:pPr>
        <w:ind w:firstLine="709"/>
        <w:rPr>
          <w:b/>
        </w:rPr>
      </w:pPr>
      <w:r w:rsidRPr="00BA2D9A">
        <w:rPr>
          <w:b/>
        </w:rPr>
        <w:t xml:space="preserve">Роль лесов </w:t>
      </w:r>
      <w:r w:rsidR="00BA3DF7" w:rsidRPr="00BA2D9A">
        <w:rPr>
          <w:b/>
        </w:rPr>
        <w:t>России и мира в целом</w:t>
      </w:r>
    </w:p>
    <w:p w:rsidR="00130FC8" w:rsidRPr="00BA2D9A" w:rsidRDefault="00BA3DF7" w:rsidP="00991A3F">
      <w:pPr>
        <w:ind w:firstLine="709"/>
        <w:jc w:val="both"/>
      </w:pPr>
      <w:r w:rsidRPr="00BA2D9A">
        <w:t xml:space="preserve">В </w:t>
      </w:r>
      <w:r w:rsidR="00C70ABB" w:rsidRPr="00BA2D9A">
        <w:t xml:space="preserve">нашей стране </w:t>
      </w:r>
      <w:r w:rsidRPr="00BA2D9A">
        <w:t>много говорится о поглощении СО</w:t>
      </w:r>
      <w:r w:rsidRPr="00BA2D9A">
        <w:rPr>
          <w:vertAlign w:val="subscript"/>
        </w:rPr>
        <w:t>2</w:t>
      </w:r>
      <w:r w:rsidRPr="00BA2D9A">
        <w:t xml:space="preserve"> лесами, </w:t>
      </w:r>
      <w:r w:rsidR="006B1F75" w:rsidRPr="00BA2D9A">
        <w:t>что</w:t>
      </w:r>
      <w:r w:rsidRPr="00BA2D9A">
        <w:t xml:space="preserve"> не удивительно, наши леса занимают </w:t>
      </w:r>
      <w:r w:rsidR="006B1F75" w:rsidRPr="00BA2D9A">
        <w:t>более 800 млн. га</w:t>
      </w:r>
      <w:r w:rsidR="00D63671" w:rsidRPr="00BA2D9A">
        <w:t xml:space="preserve"> и </w:t>
      </w:r>
      <w:r w:rsidRPr="00BA2D9A">
        <w:t xml:space="preserve">хранят </w:t>
      </w:r>
      <w:r w:rsidR="00EC7011" w:rsidRPr="00BA2D9A">
        <w:t>свыше 100 млрд т</w:t>
      </w:r>
      <w:r w:rsidR="002C7A1D">
        <w:t xml:space="preserve"> </w:t>
      </w:r>
      <w:r w:rsidR="00D63671" w:rsidRPr="00BA2D9A">
        <w:t>С</w:t>
      </w:r>
      <w:r w:rsidR="00EC7011" w:rsidRPr="00BA2D9A">
        <w:t xml:space="preserve"> [</w:t>
      </w:r>
      <w:r w:rsidR="00C823BA" w:rsidRPr="00BA2D9A">
        <w:t>6</w:t>
      </w:r>
      <w:r w:rsidR="00EC7011" w:rsidRPr="00BA2D9A">
        <w:t>]</w:t>
      </w:r>
      <w:r w:rsidRPr="00BA2D9A">
        <w:t xml:space="preserve">. </w:t>
      </w:r>
      <w:r w:rsidR="00130FC8" w:rsidRPr="00BA2D9A">
        <w:t>Нетто-поглощение</w:t>
      </w:r>
      <w:r w:rsidR="00FC789B" w:rsidRPr="00BA2D9A">
        <w:t xml:space="preserve"> (разница между брутто-поглощением при росте биомассы и эмиссией при рубках, пожарах и в результате разложения биомассы)</w:t>
      </w:r>
      <w:r w:rsidR="002C7A1D">
        <w:t>, оцененное на 2015 г.</w:t>
      </w:r>
      <w:r w:rsidR="00130FC8" w:rsidRPr="00BA2D9A">
        <w:t xml:space="preserve">, </w:t>
      </w:r>
      <w:r w:rsidR="002C7A1D">
        <w:t>–</w:t>
      </w:r>
      <w:r w:rsidR="00130FC8" w:rsidRPr="00BA2D9A">
        <w:t xml:space="preserve"> около 500 млн т СО</w:t>
      </w:r>
      <w:r w:rsidR="00130FC8" w:rsidRPr="00BA2D9A">
        <w:rPr>
          <w:vertAlign w:val="subscript"/>
        </w:rPr>
        <w:t>2</w:t>
      </w:r>
      <w:r w:rsidR="00130FC8" w:rsidRPr="00BA2D9A">
        <w:t xml:space="preserve">/год или 20% от выбросов </w:t>
      </w:r>
      <w:r w:rsidR="00D63671" w:rsidRPr="00BA2D9A">
        <w:t>ПГ</w:t>
      </w:r>
      <w:r w:rsidR="00130FC8" w:rsidRPr="00BA2D9A">
        <w:t xml:space="preserve"> во всех секторах экономики</w:t>
      </w:r>
      <w:r w:rsidR="00D63671" w:rsidRPr="00BA2D9A">
        <w:t xml:space="preserve"> страны</w:t>
      </w:r>
      <w:r w:rsidR="00130FC8" w:rsidRPr="00BA2D9A">
        <w:t xml:space="preserve">. Однако вероятно снижение </w:t>
      </w:r>
      <w:r w:rsidR="00D63671" w:rsidRPr="00BA2D9A">
        <w:t>нетто-</w:t>
      </w:r>
      <w:r w:rsidR="00130FC8" w:rsidRPr="00BA2D9A">
        <w:t>поглощения</w:t>
      </w:r>
      <w:r w:rsidR="00D63671" w:rsidRPr="00BA2D9A">
        <w:t>, примерно</w:t>
      </w:r>
      <w:r w:rsidR="00130FC8" w:rsidRPr="00BA2D9A">
        <w:t xml:space="preserve"> в 2 раза к 2040 г</w:t>
      </w:r>
      <w:r w:rsidR="002C7A1D">
        <w:t>.</w:t>
      </w:r>
      <w:r w:rsidR="00130FC8" w:rsidRPr="00BA2D9A">
        <w:t xml:space="preserve">, что в основном вызвано изменением возрастной структуры </w:t>
      </w:r>
      <w:r w:rsidR="009444F2" w:rsidRPr="00BA2D9A">
        <w:t xml:space="preserve">наших </w:t>
      </w:r>
      <w:r w:rsidR="00130FC8" w:rsidRPr="00BA2D9A">
        <w:t>лесов</w:t>
      </w:r>
      <w:r w:rsidR="00FC789B" w:rsidRPr="00BA2D9A">
        <w:t xml:space="preserve"> [6]</w:t>
      </w:r>
      <w:r w:rsidR="00130FC8" w:rsidRPr="00BA2D9A">
        <w:t xml:space="preserve">. В </w:t>
      </w:r>
      <w:r w:rsidR="002C7A1D">
        <w:t>60-</w:t>
      </w:r>
      <w:r w:rsidR="00130FC8" w:rsidRPr="00BA2D9A">
        <w:t>80-х г</w:t>
      </w:r>
      <w:r w:rsidR="002C7A1D">
        <w:t>г. ХХ в.</w:t>
      </w:r>
      <w:r w:rsidR="00130FC8" w:rsidRPr="00BA2D9A">
        <w:t xml:space="preserve"> масштабные рубки сопровождались большими </w:t>
      </w:r>
      <w:r w:rsidR="00D63671" w:rsidRPr="00BA2D9A">
        <w:t xml:space="preserve">эмиссиями </w:t>
      </w:r>
      <w:r w:rsidR="00130FC8" w:rsidRPr="00BA2D9A">
        <w:t>СО</w:t>
      </w:r>
      <w:r w:rsidR="00130FC8" w:rsidRPr="00BA2D9A">
        <w:rPr>
          <w:vertAlign w:val="subscript"/>
        </w:rPr>
        <w:t>2</w:t>
      </w:r>
      <w:r w:rsidR="00130FC8" w:rsidRPr="00BA2D9A">
        <w:t>, а последующее восстановление привело к появлению молодых быстрорастущих лесов с высоким поглощением СО</w:t>
      </w:r>
      <w:r w:rsidR="00130FC8" w:rsidRPr="00BA2D9A">
        <w:rPr>
          <w:vertAlign w:val="subscript"/>
        </w:rPr>
        <w:t>2</w:t>
      </w:r>
      <w:r w:rsidR="00130FC8" w:rsidRPr="00BA2D9A">
        <w:t xml:space="preserve">. Однако сегодня леса стареют, и их поглощающая способность на гектар снижается. Уменьшить </w:t>
      </w:r>
      <w:r w:rsidR="00D63671" w:rsidRPr="00BA2D9A">
        <w:t xml:space="preserve">этот эффект </w:t>
      </w:r>
      <w:r w:rsidR="00130FC8" w:rsidRPr="00BA2D9A">
        <w:t>можно, но для этого нужны кардинальные меры по переходу на интенсивное лесное хозяйство во вторичных лесах с одновременным запретом сплошных коммерческих рубок на больших площадях первичных лесов, сохраняющих большое количество углерода</w:t>
      </w:r>
      <w:r w:rsidR="009444F2" w:rsidRPr="00BA2D9A">
        <w:t xml:space="preserve"> [</w:t>
      </w:r>
      <w:r w:rsidR="00C823BA" w:rsidRPr="00BA2D9A">
        <w:t>6</w:t>
      </w:r>
      <w:r w:rsidR="009444F2" w:rsidRPr="00BA2D9A">
        <w:t>]</w:t>
      </w:r>
      <w:r w:rsidR="00130FC8" w:rsidRPr="00BA2D9A">
        <w:t>.</w:t>
      </w:r>
    </w:p>
    <w:p w:rsidR="00E946E3" w:rsidRDefault="004B024E" w:rsidP="00991A3F">
      <w:pPr>
        <w:ind w:firstLine="709"/>
        <w:jc w:val="both"/>
      </w:pPr>
      <w:r w:rsidRPr="00BA2D9A">
        <w:t>Есть другие оценки нетто-поглощения, где</w:t>
      </w:r>
      <w:r w:rsidR="0053577B" w:rsidRPr="00BA2D9A">
        <w:t xml:space="preserve"> рассчитывает</w:t>
      </w:r>
      <w:r w:rsidRPr="00BA2D9A">
        <w:t>ся</w:t>
      </w:r>
      <w:r w:rsidR="0053577B" w:rsidRPr="00BA2D9A">
        <w:t xml:space="preserve"> средн</w:t>
      </w:r>
      <w:r w:rsidR="002654C9" w:rsidRPr="00BA2D9A">
        <w:t>ий эффект</w:t>
      </w:r>
      <w:r w:rsidR="0053577B" w:rsidRPr="00BA2D9A">
        <w:t xml:space="preserve"> за время жизни древостоя</w:t>
      </w:r>
      <w:r w:rsidRPr="00BA2D9A">
        <w:t xml:space="preserve"> (чистая экосистемная продукция – результат деления суммарного запаса живой и мертвой фитомассы по группам возраста без органики почв на средний возраст древостоев [13]). Осредненное за десятилетия поглощение </w:t>
      </w:r>
      <w:r w:rsidR="0053577B" w:rsidRPr="00BA2D9A">
        <w:t>равно примерно 2 млрд т</w:t>
      </w:r>
      <w:r w:rsidR="002C7A1D">
        <w:t xml:space="preserve"> </w:t>
      </w:r>
      <w:r w:rsidR="0053577B" w:rsidRPr="00BA2D9A">
        <w:t>СО</w:t>
      </w:r>
      <w:r w:rsidR="0053577B" w:rsidRPr="00BA2D9A">
        <w:rPr>
          <w:vertAlign w:val="subscript"/>
        </w:rPr>
        <w:t>2</w:t>
      </w:r>
      <w:r w:rsidR="00E946E3">
        <w:t>/год и растет и</w:t>
      </w:r>
      <w:r w:rsidR="0053577B" w:rsidRPr="00BA2D9A">
        <w:t xml:space="preserve"> к 2040 г</w:t>
      </w:r>
      <w:r w:rsidR="002C7A1D">
        <w:t>.</w:t>
      </w:r>
      <w:r w:rsidR="0053577B" w:rsidRPr="00BA2D9A">
        <w:t xml:space="preserve"> </w:t>
      </w:r>
      <w:r w:rsidR="00EC5EA0" w:rsidRPr="00BA2D9A">
        <w:t xml:space="preserve">достигнет </w:t>
      </w:r>
      <w:r w:rsidR="0053577B" w:rsidRPr="00BA2D9A">
        <w:t>2,4 млрд т СО</w:t>
      </w:r>
      <w:r w:rsidR="0053577B" w:rsidRPr="00BA2D9A">
        <w:rPr>
          <w:vertAlign w:val="subscript"/>
        </w:rPr>
        <w:t>2</w:t>
      </w:r>
      <w:r w:rsidR="0053577B" w:rsidRPr="00BA2D9A">
        <w:t xml:space="preserve">/год. </w:t>
      </w:r>
      <w:r w:rsidRPr="00BA2D9A">
        <w:t>При таком подходе</w:t>
      </w:r>
      <w:r w:rsidR="009444F2" w:rsidRPr="00BA2D9A">
        <w:t xml:space="preserve"> </w:t>
      </w:r>
      <w:r w:rsidR="0053577B" w:rsidRPr="00BA2D9A">
        <w:t xml:space="preserve">сейчас леса компенсируют 80%, а через 25 лет </w:t>
      </w:r>
      <w:r w:rsidRPr="00BA2D9A">
        <w:t>«</w:t>
      </w:r>
      <w:r w:rsidR="0053577B" w:rsidRPr="00BA2D9A">
        <w:t>покроют</w:t>
      </w:r>
      <w:r w:rsidRPr="00BA2D9A">
        <w:t>»</w:t>
      </w:r>
      <w:r w:rsidR="0053577B" w:rsidRPr="00BA2D9A">
        <w:t xml:space="preserve"> все 100%</w:t>
      </w:r>
      <w:r w:rsidR="00EC5EA0" w:rsidRPr="00BA2D9A">
        <w:t xml:space="preserve"> наших выбросов ПГ</w:t>
      </w:r>
      <w:r w:rsidR="0053577B" w:rsidRPr="00BA2D9A">
        <w:t>.</w:t>
      </w:r>
      <w:r w:rsidR="00EC5EA0" w:rsidRPr="00BA2D9A">
        <w:t xml:space="preserve"> </w:t>
      </w:r>
    </w:p>
    <w:p w:rsidR="00130FC8" w:rsidRPr="00BA2D9A" w:rsidRDefault="004B024E" w:rsidP="00991A3F">
      <w:pPr>
        <w:ind w:firstLine="709"/>
        <w:jc w:val="both"/>
      </w:pPr>
      <w:r w:rsidRPr="00BA2D9A">
        <w:t xml:space="preserve">По правилам РКИК, нужен расчет максимально приближенный к конкретному году, а не средний за длительный период, поэтому в отчетности по РКИК такой подход использоваться не может. </w:t>
      </w:r>
      <w:r w:rsidR="002654C9" w:rsidRPr="00BA2D9A">
        <w:t>Однако проблема не в «неверных» правилах РКИК, а в том, что</w:t>
      </w:r>
      <w:r w:rsidRPr="00BA2D9A">
        <w:t>, как показывается ниже,</w:t>
      </w:r>
      <w:r w:rsidR="002654C9" w:rsidRPr="00BA2D9A">
        <w:t xml:space="preserve"> </w:t>
      </w:r>
      <w:r w:rsidR="00ED02F2" w:rsidRPr="00BA2D9A">
        <w:t>ни абсолютный объем российского нетто-поглощения, ни его динамика не являются экономическими аргументами, влияющими на цели стран по ПГ и глобальные действия</w:t>
      </w:r>
      <w:r w:rsidRPr="00BA2D9A">
        <w:t xml:space="preserve"> [1, 3]</w:t>
      </w:r>
      <w:r w:rsidR="00ED02F2" w:rsidRPr="00BA2D9A">
        <w:t>.</w:t>
      </w:r>
    </w:p>
    <w:p w:rsidR="00F57EC6" w:rsidRPr="00BA2D9A" w:rsidRDefault="00BA3DF7" w:rsidP="00991A3F">
      <w:pPr>
        <w:ind w:firstLine="709"/>
        <w:jc w:val="both"/>
      </w:pPr>
      <w:r w:rsidRPr="00BA2D9A">
        <w:t>В мире в целом леса – нетто-источник поступления в атмосферу СО</w:t>
      </w:r>
      <w:r w:rsidRPr="00BA2D9A">
        <w:rPr>
          <w:vertAlign w:val="subscript"/>
        </w:rPr>
        <w:t>2</w:t>
      </w:r>
      <w:r w:rsidRPr="00BA2D9A">
        <w:t xml:space="preserve"> и других ПГ, равный примерно 4 млрд т</w:t>
      </w:r>
      <w:r w:rsidR="00E946E3">
        <w:t xml:space="preserve"> </w:t>
      </w:r>
      <w:r w:rsidRPr="00BA2D9A">
        <w:t>СО</w:t>
      </w:r>
      <w:r w:rsidRPr="00BA2D9A">
        <w:rPr>
          <w:vertAlign w:val="subscript"/>
        </w:rPr>
        <w:t>2</w:t>
      </w:r>
      <w:r w:rsidRPr="00BA2D9A">
        <w:t>-</w:t>
      </w:r>
      <w:r w:rsidR="00F7034C" w:rsidRPr="00BA2D9A">
        <w:t>экв.</w:t>
      </w:r>
      <w:r w:rsidR="00F7034C">
        <w:t> </w:t>
      </w:r>
      <w:r w:rsidR="00F7034C" w:rsidRPr="00BA2D9A">
        <w:t>/</w:t>
      </w:r>
      <w:r w:rsidRPr="00BA2D9A">
        <w:t>г</w:t>
      </w:r>
      <w:r w:rsidR="003B10F4" w:rsidRPr="00BA2D9A">
        <w:t xml:space="preserve">од, что составляет </w:t>
      </w:r>
      <w:r w:rsidRPr="00BA2D9A">
        <w:t>около 8% от всего антропогенного потока ПГ</w:t>
      </w:r>
      <w:r w:rsidR="0069799C" w:rsidRPr="00BA2D9A">
        <w:t>, рис.</w:t>
      </w:r>
      <w:r w:rsidR="004A1A48" w:rsidRPr="00BA2D9A">
        <w:t xml:space="preserve"> </w:t>
      </w:r>
      <w:r w:rsidR="00FC3221" w:rsidRPr="00BA2D9A">
        <w:t>2</w:t>
      </w:r>
      <w:r w:rsidR="004A1A48" w:rsidRPr="00BA2D9A">
        <w:t xml:space="preserve"> [3]</w:t>
      </w:r>
      <w:r w:rsidRPr="00BA2D9A">
        <w:t xml:space="preserve">. Главная причина – варварское сведение тропических лесов. Этот процесс </w:t>
      </w:r>
      <w:r w:rsidR="00460398" w:rsidRPr="00BA2D9A">
        <w:t xml:space="preserve">сейчас </w:t>
      </w:r>
      <w:r w:rsidRPr="00BA2D9A">
        <w:t xml:space="preserve">замедлился, в чем есть заслуга РКИК, </w:t>
      </w:r>
      <w:r w:rsidR="003B10F4" w:rsidRPr="00BA2D9A">
        <w:t xml:space="preserve">запустившей механизм выполнения проектов по предотвращению сведения и деградации лесов </w:t>
      </w:r>
      <w:r w:rsidR="009444F2" w:rsidRPr="00BA2D9A">
        <w:t>в развивающихся странах</w:t>
      </w:r>
      <w:r w:rsidR="003B10F4" w:rsidRPr="00BA2D9A">
        <w:t xml:space="preserve">. </w:t>
      </w:r>
      <w:r w:rsidR="009444F2" w:rsidRPr="00BA2D9A">
        <w:t xml:space="preserve">Там </w:t>
      </w:r>
      <w:r w:rsidR="003B10F4" w:rsidRPr="00BA2D9A">
        <w:t>оплачивается только результат конкретного проекта, по отдельному контракту и на основе взаимного доверия и рабочих связей, наработанных между странами. Именно поэтому проекты успешно идут в Латинской Америке, но слабо развиваются в Африке.</w:t>
      </w:r>
    </w:p>
    <w:p w:rsidR="004A1A48" w:rsidRPr="00907360" w:rsidRDefault="003B10F4" w:rsidP="00991A3F">
      <w:pPr>
        <w:ind w:firstLine="709"/>
        <w:jc w:val="both"/>
      </w:pPr>
      <w:r w:rsidRPr="00907360">
        <w:t>В 20-х г</w:t>
      </w:r>
      <w:r w:rsidR="00E946E3">
        <w:t xml:space="preserve">г. </w:t>
      </w:r>
      <w:r w:rsidR="00E946E3">
        <w:rPr>
          <w:lang w:val="en-US"/>
        </w:rPr>
        <w:t>XXI</w:t>
      </w:r>
      <w:r w:rsidR="00E946E3" w:rsidRPr="00E946E3">
        <w:t xml:space="preserve"> </w:t>
      </w:r>
      <w:r w:rsidR="00E946E3">
        <w:t>в.</w:t>
      </w:r>
      <w:r w:rsidRPr="00907360">
        <w:t>, когда заработают механизмы П</w:t>
      </w:r>
      <w:r w:rsidR="004A1A48" w:rsidRPr="00907360">
        <w:t>С</w:t>
      </w:r>
      <w:r w:rsidRPr="00907360">
        <w:t>, подобные проекты возможны и в России</w:t>
      </w:r>
      <w:r w:rsidR="00460398" w:rsidRPr="00907360">
        <w:t xml:space="preserve">. Там </w:t>
      </w:r>
      <w:r w:rsidR="00DF048C" w:rsidRPr="00907360">
        <w:t xml:space="preserve">надо будет считать нетто-поглощение </w:t>
      </w:r>
      <w:r w:rsidR="00460398" w:rsidRPr="00907360">
        <w:t xml:space="preserve">в результате специально предпринимаемых по проекту действий </w:t>
      </w:r>
      <w:r w:rsidR="00DF048C" w:rsidRPr="00907360">
        <w:t xml:space="preserve">за конкретные годы </w:t>
      </w:r>
      <w:r w:rsidR="00460398" w:rsidRPr="00907360">
        <w:t xml:space="preserve">его </w:t>
      </w:r>
      <w:r w:rsidR="00DF048C" w:rsidRPr="00907360">
        <w:t>реализации</w:t>
      </w:r>
      <w:r w:rsidR="00F57EC6" w:rsidRPr="00907360">
        <w:t>.</w:t>
      </w:r>
      <w:r w:rsidRPr="00907360">
        <w:t xml:space="preserve"> </w:t>
      </w:r>
      <w:r w:rsidR="00DF048C" w:rsidRPr="00907360">
        <w:t xml:space="preserve">В отличие от КП, где были национальные квоты на выбросы ПГ, в ПС страны отвергли любые идеи международных квот и т.п. </w:t>
      </w:r>
      <w:r w:rsidR="00460398" w:rsidRPr="00907360">
        <w:t>Поэтому п</w:t>
      </w:r>
      <w:r w:rsidR="00DF048C" w:rsidRPr="00907360">
        <w:t>роекты ПС лишь условно можно назвать рыночными, в них стоимость тонны поглощения СО</w:t>
      </w:r>
      <w:r w:rsidR="00DF048C" w:rsidRPr="00907360">
        <w:rPr>
          <w:vertAlign w:val="subscript"/>
        </w:rPr>
        <w:t>2</w:t>
      </w:r>
      <w:r w:rsidR="00DF048C" w:rsidRPr="00907360">
        <w:t xml:space="preserve"> – вторичный фактор, а общее поглощение в стране </w:t>
      </w:r>
      <w:r w:rsidR="00460398" w:rsidRPr="00907360">
        <w:t>вообще не имеет отношения к делу</w:t>
      </w:r>
      <w:r w:rsidR="00DF048C" w:rsidRPr="00907360">
        <w:t xml:space="preserve"> [1]. </w:t>
      </w:r>
      <w:r w:rsidR="00F57EC6" w:rsidRPr="00907360">
        <w:t>Главное взаимная заинтересованность</w:t>
      </w:r>
      <w:r w:rsidR="004A1A48" w:rsidRPr="00907360">
        <w:t xml:space="preserve"> инвесторов и исполнителей</w:t>
      </w:r>
      <w:r w:rsidR="00DF048C" w:rsidRPr="00907360">
        <w:t xml:space="preserve"> в широком смысле слова</w:t>
      </w:r>
      <w:r w:rsidR="004A1A48" w:rsidRPr="00907360">
        <w:t>.</w:t>
      </w:r>
    </w:p>
    <w:p w:rsidR="003B57DB" w:rsidRPr="00DC5026" w:rsidRDefault="003B57DB" w:rsidP="00991A3F">
      <w:pPr>
        <w:ind w:firstLine="709"/>
        <w:rPr>
          <w:b/>
        </w:rPr>
      </w:pPr>
      <w:r w:rsidRPr="00907360">
        <w:rPr>
          <w:b/>
        </w:rPr>
        <w:t>Экономический взгляд</w:t>
      </w:r>
      <w:r w:rsidR="000B2F77" w:rsidRPr="00907360">
        <w:rPr>
          <w:b/>
        </w:rPr>
        <w:t xml:space="preserve"> на снижение выбросов и </w:t>
      </w:r>
      <w:r w:rsidRPr="00907360">
        <w:rPr>
          <w:b/>
        </w:rPr>
        <w:t>адаптаци</w:t>
      </w:r>
      <w:r w:rsidR="000B2F77" w:rsidRPr="00907360">
        <w:rPr>
          <w:b/>
        </w:rPr>
        <w:t>ю</w:t>
      </w:r>
    </w:p>
    <w:p w:rsidR="006A0E9B" w:rsidRPr="00A03180" w:rsidRDefault="00DF1309" w:rsidP="00991A3F">
      <w:pPr>
        <w:ind w:firstLine="709"/>
        <w:jc w:val="both"/>
      </w:pPr>
      <w:r w:rsidRPr="00DF1309">
        <w:t xml:space="preserve">Рассмотрение нынешней климатической политики России и других крупнейших </w:t>
      </w:r>
      <w:r w:rsidR="00570DD0">
        <w:t xml:space="preserve">стран </w:t>
      </w:r>
      <w:r w:rsidRPr="00DF1309">
        <w:t xml:space="preserve">показывает, что </w:t>
      </w:r>
      <w:r w:rsidR="00570DD0">
        <w:t xml:space="preserve">они </w:t>
      </w:r>
      <w:r w:rsidRPr="00DF1309">
        <w:t xml:space="preserve">не игнорируют проблему </w:t>
      </w:r>
      <w:r w:rsidR="006A0E9B">
        <w:t xml:space="preserve">изменения климата, но </w:t>
      </w:r>
      <w:r w:rsidR="00312398">
        <w:t xml:space="preserve">не </w:t>
      </w:r>
      <w:r w:rsidR="006A0E9B">
        <w:t>спешат решать</w:t>
      </w:r>
      <w:r w:rsidR="00312398">
        <w:t xml:space="preserve"> ее</w:t>
      </w:r>
      <w:r w:rsidR="00A03180">
        <w:t>,</w:t>
      </w:r>
      <w:r w:rsidR="006A0E9B">
        <w:t xml:space="preserve"> </w:t>
      </w:r>
      <w:r w:rsidR="00A03180">
        <w:t xml:space="preserve">как можно быстрее </w:t>
      </w:r>
      <w:r w:rsidR="006A0E9B" w:rsidRPr="006A0E9B">
        <w:t>[</w:t>
      </w:r>
      <w:r w:rsidR="00570DD0" w:rsidRPr="00570DD0">
        <w:t>1</w:t>
      </w:r>
      <w:r w:rsidR="00E946E3">
        <w:t>,</w:t>
      </w:r>
      <w:r w:rsidR="006A0E9B">
        <w:t xml:space="preserve"> </w:t>
      </w:r>
      <w:r w:rsidR="00570DD0" w:rsidRPr="00570DD0">
        <w:t xml:space="preserve">3, </w:t>
      </w:r>
      <w:r w:rsidR="00570DD0">
        <w:t xml:space="preserve">6, </w:t>
      </w:r>
      <w:r w:rsidR="00570DD0" w:rsidRPr="00570DD0">
        <w:t>10</w:t>
      </w:r>
      <w:r w:rsidR="006A0E9B" w:rsidRPr="006A0E9B">
        <w:t>]</w:t>
      </w:r>
      <w:r w:rsidR="006A0E9B">
        <w:t xml:space="preserve">. </w:t>
      </w:r>
      <w:r w:rsidR="00A03180">
        <w:t>Снижение выбросов ПГ до определенно</w:t>
      </w:r>
      <w:r w:rsidR="00570DD0">
        <w:t xml:space="preserve">го предела </w:t>
      </w:r>
      <w:r w:rsidR="00A03180">
        <w:t xml:space="preserve">не требует </w:t>
      </w:r>
      <w:r w:rsidR="00570DD0">
        <w:t xml:space="preserve">дополнительных </w:t>
      </w:r>
      <w:r w:rsidR="00A03180">
        <w:t xml:space="preserve">затрат и является «побочным продуктом» реализации национальных планов развития в широком смысле слова </w:t>
      </w:r>
      <w:r w:rsidR="00A03180" w:rsidRPr="00A03180">
        <w:t>[</w:t>
      </w:r>
      <w:r w:rsidR="00896567">
        <w:t>1</w:t>
      </w:r>
      <w:r w:rsidR="00896567" w:rsidRPr="00896567">
        <w:t xml:space="preserve">, 6, </w:t>
      </w:r>
      <w:r w:rsidR="00570DD0">
        <w:t>7, 14</w:t>
      </w:r>
      <w:r w:rsidR="00A03180" w:rsidRPr="00A03180">
        <w:t>]</w:t>
      </w:r>
      <w:r w:rsidR="00A03180">
        <w:t xml:space="preserve">. Переход на новые технологии автоматически снижает удельные выбросы </w:t>
      </w:r>
      <w:r w:rsidR="00C4051B">
        <w:t xml:space="preserve">ПГ </w:t>
      </w:r>
      <w:r w:rsidR="00A03180">
        <w:t>на единицу продукции, равно, как и меры по чистоте воздуха и т.п.</w:t>
      </w:r>
      <w:r w:rsidR="007663E7">
        <w:t xml:space="preserve"> Цели стран по выбросам ПГ на 25-30 г</w:t>
      </w:r>
      <w:r w:rsidR="00E946E3">
        <w:t>г.</w:t>
      </w:r>
      <w:r w:rsidR="007663E7">
        <w:t xml:space="preserve"> сейчас основываются именно на таких эффектах</w:t>
      </w:r>
      <w:r w:rsidR="00907360">
        <w:t xml:space="preserve"> </w:t>
      </w:r>
      <w:r w:rsidR="00907360" w:rsidRPr="00907360">
        <w:t>[1, 6]</w:t>
      </w:r>
      <w:r w:rsidR="007663E7">
        <w:t xml:space="preserve">. </w:t>
      </w:r>
      <w:r w:rsidR="00907360">
        <w:t xml:space="preserve">Однако большее снижение </w:t>
      </w:r>
      <w:r w:rsidR="00312398">
        <w:t xml:space="preserve">выбросов уже потребует </w:t>
      </w:r>
      <w:r w:rsidR="00907360">
        <w:t xml:space="preserve">специальных </w:t>
      </w:r>
      <w:r w:rsidR="00312398">
        <w:t xml:space="preserve">затрат, относительно небольших, но требующих </w:t>
      </w:r>
      <w:r w:rsidR="00907360">
        <w:t>обоснования</w:t>
      </w:r>
      <w:r w:rsidR="00312398">
        <w:t>.</w:t>
      </w:r>
    </w:p>
    <w:p w:rsidR="00A12208" w:rsidRDefault="001D5144" w:rsidP="00991A3F">
      <w:pPr>
        <w:ind w:firstLine="709"/>
        <w:jc w:val="both"/>
      </w:pPr>
      <w:r>
        <w:t>С экономической точки зрения</w:t>
      </w:r>
      <w:r w:rsidR="00312398">
        <w:t xml:space="preserve">, </w:t>
      </w:r>
      <w:r>
        <w:t xml:space="preserve">в частности, по мнению </w:t>
      </w:r>
      <w:r w:rsidR="00312398">
        <w:t>Минэкономразвития России, есть две «чаш</w:t>
      </w:r>
      <w:r w:rsidR="003A2263">
        <w:t>к</w:t>
      </w:r>
      <w:r w:rsidR="00312398">
        <w:t>и весов»</w:t>
      </w:r>
      <w:r w:rsidR="00907360">
        <w:t xml:space="preserve"> </w:t>
      </w:r>
      <w:r w:rsidR="00907360" w:rsidRPr="00312398">
        <w:t>[</w:t>
      </w:r>
      <w:r w:rsidR="00907360">
        <w:t>15]</w:t>
      </w:r>
      <w:r w:rsidR="00312398">
        <w:t>. На одной «чаш</w:t>
      </w:r>
      <w:r w:rsidR="003A2263">
        <w:t>к</w:t>
      </w:r>
      <w:r w:rsidR="00312398">
        <w:t xml:space="preserve">е» </w:t>
      </w:r>
      <w:r w:rsidR="002545F1">
        <w:t xml:space="preserve">потенциальные затраты на </w:t>
      </w:r>
      <w:r w:rsidR="00907360">
        <w:t xml:space="preserve">те или иные </w:t>
      </w:r>
      <w:r w:rsidR="002545F1">
        <w:t xml:space="preserve">варианты </w:t>
      </w:r>
      <w:r w:rsidR="003A2263">
        <w:t xml:space="preserve">принудительного </w:t>
      </w:r>
      <w:r w:rsidR="002545F1">
        <w:t xml:space="preserve">снижения выбросов, которые в целом </w:t>
      </w:r>
      <w:r w:rsidR="00907360">
        <w:t xml:space="preserve">уже </w:t>
      </w:r>
      <w:r w:rsidR="002545F1">
        <w:t xml:space="preserve">неплохо </w:t>
      </w:r>
      <w:r w:rsidR="00907360">
        <w:t xml:space="preserve">рассмотрены </w:t>
      </w:r>
      <w:r w:rsidR="00907360" w:rsidRPr="00907360">
        <w:t>[3, 7]</w:t>
      </w:r>
      <w:r w:rsidR="002545F1">
        <w:t>. На другой «чаш</w:t>
      </w:r>
      <w:r w:rsidR="00C4051B">
        <w:t>к</w:t>
      </w:r>
      <w:r w:rsidR="002545F1">
        <w:t xml:space="preserve">е» расходы на адаптацию, </w:t>
      </w:r>
      <w:r w:rsidR="00907360">
        <w:t xml:space="preserve">но </w:t>
      </w:r>
      <w:r w:rsidR="002545F1">
        <w:t xml:space="preserve">не сейчас, а </w:t>
      </w:r>
      <w:r w:rsidR="00907360">
        <w:t xml:space="preserve">через </w:t>
      </w:r>
      <w:r w:rsidR="002545F1">
        <w:t xml:space="preserve">30-40 </w:t>
      </w:r>
      <w:r w:rsidR="00FA46D3">
        <w:t xml:space="preserve">и более </w:t>
      </w:r>
      <w:r w:rsidR="002545F1">
        <w:t>лет, когда проявится эффект ускоренного снижения выбросов</w:t>
      </w:r>
      <w:r w:rsidR="00907360">
        <w:t xml:space="preserve">. </w:t>
      </w:r>
      <w:r w:rsidR="00EF2729">
        <w:t>Н</w:t>
      </w:r>
      <w:r w:rsidR="002545F1">
        <w:t>е все расходы, а только разница, обусловленная иной динамикой выбросов</w:t>
      </w:r>
      <w:r w:rsidR="00907360">
        <w:t>, рис. 3</w:t>
      </w:r>
      <w:r w:rsidR="003A2263">
        <w:t xml:space="preserve">. </w:t>
      </w:r>
      <w:r>
        <w:t xml:space="preserve">К ним надо прибавить ущерб от </w:t>
      </w:r>
      <w:r w:rsidR="00907360">
        <w:t xml:space="preserve">будущих </w:t>
      </w:r>
      <w:r>
        <w:t xml:space="preserve">негативных </w:t>
      </w:r>
      <w:r w:rsidR="00907360">
        <w:t>явлений</w:t>
      </w:r>
      <w:r w:rsidR="00EF2729">
        <w:t xml:space="preserve">, также не весь, а только обусловленный иным ходом выбросов. Затем </w:t>
      </w:r>
      <w:r>
        <w:t xml:space="preserve">вычесть выгоду от </w:t>
      </w:r>
      <w:r w:rsidR="00EF2729">
        <w:t xml:space="preserve">вызванных иной динамикой ПГ </w:t>
      </w:r>
      <w:r>
        <w:t>позитивных последствий, котор</w:t>
      </w:r>
      <w:r w:rsidR="00EF2729">
        <w:t>ые</w:t>
      </w:r>
      <w:r>
        <w:t xml:space="preserve">, </w:t>
      </w:r>
      <w:r w:rsidR="00EF2729">
        <w:t>к тому же</w:t>
      </w:r>
      <w:r>
        <w:t xml:space="preserve"> еще надо реализовать. </w:t>
      </w:r>
      <w:r w:rsidR="003A2263">
        <w:t>По сути дела, имеется долгосрочная оптимизационная экономическая задача</w:t>
      </w:r>
      <w:r w:rsidR="00F7034C">
        <w:t xml:space="preserve"> </w:t>
      </w:r>
      <w:r w:rsidR="00F7034C" w:rsidRPr="00FA46D3">
        <w:rPr>
          <w:sz w:val="22"/>
          <w:szCs w:val="22"/>
        </w:rPr>
        <w:t>[</w:t>
      </w:r>
      <w:r w:rsidR="00F7034C" w:rsidRPr="00E0540F">
        <w:rPr>
          <w:sz w:val="22"/>
          <w:szCs w:val="22"/>
        </w:rPr>
        <w:t>1</w:t>
      </w:r>
      <w:r w:rsidR="00F7034C" w:rsidRPr="00FA46D3">
        <w:rPr>
          <w:sz w:val="22"/>
          <w:szCs w:val="22"/>
        </w:rPr>
        <w:t>]</w:t>
      </w:r>
      <w:r w:rsidR="003A2263">
        <w:t xml:space="preserve">, </w:t>
      </w:r>
      <w:r w:rsidR="003A2263" w:rsidRPr="00E946E3">
        <w:rPr>
          <w:i/>
        </w:rPr>
        <w:t xml:space="preserve">рис. </w:t>
      </w:r>
      <w:r w:rsidR="00EF2729" w:rsidRPr="00E946E3">
        <w:rPr>
          <w:i/>
        </w:rPr>
        <w:t>4</w:t>
      </w:r>
      <w:r w:rsidR="003A2263">
        <w:t xml:space="preserve">, для решения </w:t>
      </w:r>
      <w:r w:rsidR="003A2263" w:rsidRPr="00FA46D3">
        <w:t>которой наших знаний пока недостаточно</w:t>
      </w:r>
      <w:r w:rsidR="00C70A39" w:rsidRPr="00FA46D3">
        <w:t xml:space="preserve">. </w:t>
      </w:r>
      <w:r w:rsidR="00101B6F">
        <w:t>Не удивительно, что в такой ситуации Минэкономразвития</w:t>
      </w:r>
      <w:r w:rsidR="00E946E3">
        <w:t xml:space="preserve"> России</w:t>
      </w:r>
      <w:r w:rsidR="00101B6F">
        <w:t xml:space="preserve"> </w:t>
      </w:r>
      <w:r w:rsidR="00EF2729">
        <w:t xml:space="preserve">и Минэнерго </w:t>
      </w:r>
      <w:r w:rsidR="00101B6F">
        <w:t xml:space="preserve">России предлагают начать с мер энергоэффективности, как явно нужных для страны </w:t>
      </w:r>
      <w:r w:rsidR="00101B6F" w:rsidRPr="00C70A39">
        <w:t>[</w:t>
      </w:r>
      <w:r w:rsidR="00EF2729">
        <w:t>6, 15</w:t>
      </w:r>
      <w:r w:rsidR="00101B6F" w:rsidRPr="006A0E9B">
        <w:t>]</w:t>
      </w:r>
      <w:r w:rsidR="00101B6F">
        <w:t>.</w:t>
      </w:r>
    </w:p>
    <w:p w:rsidR="00DF1309" w:rsidRPr="0060706D" w:rsidRDefault="0099213C" w:rsidP="00991A3F">
      <w:pPr>
        <w:pStyle w:val="ad"/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Поле 10" o:spid="_x0000_s1029" type="#_x0000_t202" style="position:absolute;left:0;text-align:left;margin-left:164.8pt;margin-top:7.35pt;width:75.2pt;height:73.55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">
            <v:textbox inset="1mm,,1mm">
              <w:txbxContent>
                <w:p w:rsidR="00F803C0" w:rsidRPr="00F32F84" w:rsidRDefault="00F803C0" w:rsidP="00DF1309">
                  <w:pPr>
                    <w:rPr>
                      <w:sz w:val="22"/>
                      <w:szCs w:val="22"/>
                    </w:rPr>
                  </w:pPr>
                  <w:r w:rsidRPr="00F32F84">
                    <w:rPr>
                      <w:sz w:val="22"/>
                      <w:szCs w:val="22"/>
                    </w:rPr>
                    <w:t xml:space="preserve">Суммарные </w:t>
                  </w:r>
                  <w:r>
                    <w:rPr>
                      <w:sz w:val="22"/>
                      <w:szCs w:val="22"/>
                    </w:rPr>
                    <w:t>долгосроч</w:t>
                  </w:r>
                  <w:r>
                    <w:rPr>
                      <w:sz w:val="22"/>
                      <w:szCs w:val="22"/>
                    </w:rPr>
                    <w:softHyphen/>
                    <w:t xml:space="preserve">ные </w:t>
                  </w:r>
                  <w:r w:rsidRPr="00F32F84">
                    <w:rPr>
                      <w:sz w:val="22"/>
                      <w:szCs w:val="22"/>
                    </w:rPr>
                    <w:t>затраты</w:t>
                  </w:r>
                  <w:r>
                    <w:rPr>
                      <w:sz w:val="22"/>
                      <w:szCs w:val="22"/>
                    </w:rPr>
                    <w:t>, подлежащие оптимизации</w:t>
                  </w:r>
                  <w:r w:rsidRPr="00F32F84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Поле 8" o:spid="_x0000_s1030" type="#_x0000_t202" style="position:absolute;left:0;text-align:left;margin-left:264.55pt;margin-top:10.5pt;width:71.6pt;height:1in;z-index: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">
            <v:textbox inset="1mm,,0">
              <w:txbxContent>
                <w:p w:rsidR="00F803C0" w:rsidRPr="00397254" w:rsidRDefault="00F803C0" w:rsidP="00DF13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F32F84">
                    <w:rPr>
                      <w:sz w:val="22"/>
                      <w:szCs w:val="22"/>
                    </w:rPr>
                    <w:t>щерб от негативных климати</w:t>
                  </w:r>
                  <w:r>
                    <w:rPr>
                      <w:sz w:val="22"/>
                      <w:szCs w:val="22"/>
                    </w:rPr>
                    <w:softHyphen/>
                  </w:r>
                  <w:r w:rsidRPr="00F32F84">
                    <w:rPr>
                      <w:sz w:val="22"/>
                      <w:szCs w:val="22"/>
                    </w:rPr>
                    <w:t>ческих эффектов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Поле 9" o:spid="_x0000_s1031" type="#_x0000_t202" style="position:absolute;left:0;text-align:left;margin-left:288.7pt;margin-top:10.5pt;width:80.7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">
            <v:textbox inset="1mm,,1mm">
              <w:txbxContent>
                <w:p w:rsidR="00F803C0" w:rsidRPr="00F32F84" w:rsidRDefault="00F803C0" w:rsidP="00DF1309">
                  <w:pPr>
                    <w:rPr>
                      <w:sz w:val="22"/>
                      <w:szCs w:val="22"/>
                    </w:rPr>
                  </w:pPr>
                  <w:r w:rsidRPr="00F32F84">
                    <w:rPr>
                      <w:sz w:val="22"/>
                      <w:szCs w:val="22"/>
                    </w:rPr>
                    <w:t xml:space="preserve">Выгода от позитивных </w:t>
                  </w:r>
                  <w:r>
                    <w:rPr>
                      <w:sz w:val="22"/>
                      <w:szCs w:val="22"/>
                    </w:rPr>
                    <w:t>клима</w:t>
                  </w:r>
                  <w:r w:rsidRPr="00F32F84">
                    <w:rPr>
                      <w:sz w:val="22"/>
                      <w:szCs w:val="22"/>
                    </w:rPr>
                    <w:t xml:space="preserve">тических </w:t>
                  </w:r>
                  <w:r>
                    <w:rPr>
                      <w:sz w:val="22"/>
                      <w:szCs w:val="22"/>
                    </w:rPr>
                    <w:t xml:space="preserve">эффектов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Поле 6" o:spid="_x0000_s1032" type="#_x0000_t202" style="position:absolute;left:0;text-align:left;margin-left:-6.05pt;margin-top:11.3pt;width:79.55pt;height:73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">
            <v:textbox inset="1mm,,1mm">
              <w:txbxContent>
                <w:p w:rsidR="00F803C0" w:rsidRPr="00F32F84" w:rsidRDefault="00F803C0" w:rsidP="00DF13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F32F84">
                    <w:rPr>
                      <w:sz w:val="22"/>
                      <w:szCs w:val="22"/>
                    </w:rPr>
                    <w:t xml:space="preserve">атраты на </w:t>
                  </w:r>
                  <w:r>
                    <w:rPr>
                      <w:sz w:val="22"/>
                      <w:szCs w:val="22"/>
                    </w:rPr>
                    <w:t>принудитель</w:t>
                  </w:r>
                  <w:r>
                    <w:rPr>
                      <w:sz w:val="22"/>
                      <w:szCs w:val="22"/>
                    </w:rPr>
                    <w:softHyphen/>
                    <w:t xml:space="preserve">ное </w:t>
                  </w:r>
                  <w:r w:rsidRPr="00F32F84">
                    <w:rPr>
                      <w:sz w:val="22"/>
                      <w:szCs w:val="22"/>
                    </w:rPr>
                    <w:t xml:space="preserve">снижение выбросов </w:t>
                  </w:r>
                  <w:r>
                    <w:rPr>
                      <w:sz w:val="22"/>
                      <w:szCs w:val="22"/>
                    </w:rPr>
                    <w:t xml:space="preserve">ПГ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Поле 7" o:spid="_x0000_s1033" type="#_x0000_t202" style="position:absolute;left:0;text-align:left;margin-left:102.55pt;margin-top:11.7pt;width:67.25pt;height:72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">
            <v:textbox inset="1mm,,1mm">
              <w:txbxContent>
                <w:p w:rsidR="00F803C0" w:rsidRPr="00F32F84" w:rsidRDefault="00F803C0" w:rsidP="00DF13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F32F84">
                    <w:rPr>
                      <w:sz w:val="22"/>
                      <w:szCs w:val="22"/>
                    </w:rPr>
                    <w:t xml:space="preserve">атраты на адаптацию к </w:t>
                  </w:r>
                  <w:r>
                    <w:rPr>
                      <w:sz w:val="22"/>
                      <w:szCs w:val="22"/>
                    </w:rPr>
                    <w:t xml:space="preserve">изменениям климата </w:t>
                  </w:r>
                </w:p>
              </w:txbxContent>
            </v:textbox>
          </v:shape>
        </w:pict>
      </w:r>
    </w:p>
    <w:p w:rsidR="00DF1309" w:rsidRPr="0060706D" w:rsidRDefault="0099213C" w:rsidP="00991A3F">
      <w:pPr>
        <w:pStyle w:val="ad"/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shape id="Поле 2" o:spid="_x0000_s1034" type="#_x0000_t202" style="position:absolute;left:0;text-align:left;margin-left:378pt;margin-top:16pt;width:20.75pt;height:2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" strokecolor="white">
            <v:textbox inset="1mm,,1mm">
              <w:txbxContent>
                <w:p w:rsidR="00F803C0" w:rsidRPr="0034461A" w:rsidRDefault="00F803C0" w:rsidP="00DF130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Поле 4" o:spid="_x0000_s1035" type="#_x0000_t202" style="position:absolute;left:0;text-align:left;margin-left:173.85pt;margin-top:18.15pt;width:14.7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" strokecolor="white">
            <v:textbox inset="1mm,,1mm">
              <w:txbxContent>
                <w:p w:rsidR="00F803C0" w:rsidRPr="0034461A" w:rsidRDefault="00F803C0" w:rsidP="00DF1309">
                  <w:pPr>
                    <w:rPr>
                      <w:b/>
                      <w:sz w:val="28"/>
                      <w:szCs w:val="28"/>
                    </w:rPr>
                  </w:pPr>
                  <w:r w:rsidRPr="0034461A">
                    <w:rPr>
                      <w:b/>
                      <w:sz w:val="28"/>
                      <w:szCs w:val="28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Поле 3" o:spid="_x0000_s1036" type="#_x0000_t202" style="position:absolute;left:0;text-align:left;margin-left:75.1pt;margin-top:18.5pt;width:20.7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" strokecolor="white">
            <v:textbox inset="1mm,,1mm">
              <w:txbxContent>
                <w:p w:rsidR="00F803C0" w:rsidRPr="0034461A" w:rsidRDefault="00F803C0" w:rsidP="00DF1309">
                  <w:pPr>
                    <w:rPr>
                      <w:b/>
                      <w:sz w:val="28"/>
                      <w:szCs w:val="28"/>
                    </w:rPr>
                  </w:pPr>
                  <w:r w:rsidRPr="0034461A">
                    <w:rPr>
                      <w:b/>
                      <w:sz w:val="28"/>
                      <w:szCs w:val="28"/>
                    </w:rPr>
                    <w:t>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</w:rPr>
        <w:pict>
          <v:shape id="Поле 5" o:spid="_x0000_s1037" type="#_x0000_t202" style="position:absolute;left:0;text-align:left;margin-left:270pt;margin-top:14.6pt;width:13.8pt;height:2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" strokecolor="white">
            <v:textbox inset="1mm,,1mm">
              <w:txbxContent>
                <w:p w:rsidR="00F803C0" w:rsidRPr="0034461A" w:rsidRDefault="00F803C0" w:rsidP="00DF130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</w:p>
    <w:p w:rsidR="00DF1309" w:rsidRPr="0060706D" w:rsidRDefault="00DF1309" w:rsidP="00991A3F">
      <w:pPr>
        <w:pStyle w:val="ad"/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rPr>
          <w:rFonts w:ascii="Times New Roman" w:hAnsi="Times New Roman" w:cs="Times New Roman"/>
          <w:color w:val="auto"/>
        </w:rPr>
      </w:pPr>
    </w:p>
    <w:p w:rsidR="00DF1309" w:rsidRPr="0060706D" w:rsidRDefault="00DF1309" w:rsidP="00991A3F">
      <w:pPr>
        <w:pStyle w:val="ad"/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rPr>
          <w:rFonts w:ascii="Times New Roman" w:hAnsi="Times New Roman" w:cs="Times New Roman"/>
          <w:color w:val="auto"/>
        </w:rPr>
      </w:pPr>
    </w:p>
    <w:p w:rsidR="00DF1309" w:rsidRDefault="00DF1309" w:rsidP="00991A3F">
      <w:pPr>
        <w:pStyle w:val="ad"/>
        <w:keepNext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rPr>
          <w:rFonts w:ascii="Times New Roman" w:hAnsi="Times New Roman" w:cs="Times New Roman"/>
          <w:color w:val="auto"/>
        </w:rPr>
      </w:pPr>
    </w:p>
    <w:p w:rsidR="00991A3F" w:rsidRDefault="00991A3F" w:rsidP="00991A3F">
      <w:pPr>
        <w:pStyle w:val="a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F1309" w:rsidRPr="00E946E3" w:rsidRDefault="00DF1309" w:rsidP="00991A3F">
      <w:pPr>
        <w:pStyle w:val="ad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 w:cs="Times New Roman"/>
          <w:b/>
          <w:color w:val="auto"/>
        </w:rPr>
      </w:pPr>
      <w:r w:rsidRPr="00E946E3">
        <w:rPr>
          <w:rFonts w:ascii="Times New Roman" w:hAnsi="Times New Roman" w:cs="Times New Roman"/>
          <w:b/>
          <w:color w:val="auto"/>
        </w:rPr>
        <w:t xml:space="preserve">Рис. </w:t>
      </w:r>
      <w:r w:rsidR="00FE0407" w:rsidRPr="00E946E3">
        <w:rPr>
          <w:rFonts w:ascii="Times New Roman" w:hAnsi="Times New Roman" w:cs="Times New Roman"/>
          <w:b/>
          <w:color w:val="auto"/>
        </w:rPr>
        <w:t>4</w:t>
      </w:r>
      <w:r w:rsidRPr="00E946E3">
        <w:rPr>
          <w:rFonts w:ascii="Times New Roman" w:hAnsi="Times New Roman" w:cs="Times New Roman"/>
          <w:b/>
          <w:color w:val="auto"/>
        </w:rPr>
        <w:t xml:space="preserve">. Примерная схема </w:t>
      </w:r>
      <w:r w:rsidR="00F7034C" w:rsidRPr="00E946E3">
        <w:rPr>
          <w:rFonts w:ascii="Times New Roman" w:hAnsi="Times New Roman" w:cs="Times New Roman"/>
          <w:b/>
          <w:color w:val="auto"/>
        </w:rPr>
        <w:t xml:space="preserve">расчета </w:t>
      </w:r>
      <w:r w:rsidRPr="00E946E3">
        <w:rPr>
          <w:rFonts w:ascii="Times New Roman" w:hAnsi="Times New Roman" w:cs="Times New Roman"/>
          <w:b/>
          <w:color w:val="auto"/>
        </w:rPr>
        <w:t>суммарных долгосрочных затрат</w:t>
      </w:r>
      <w:r w:rsidR="00F7034C" w:rsidRPr="00E946E3">
        <w:rPr>
          <w:rFonts w:ascii="Times New Roman" w:hAnsi="Times New Roman" w:cs="Times New Roman"/>
          <w:b/>
          <w:color w:val="auto"/>
        </w:rPr>
        <w:t xml:space="preserve"> </w:t>
      </w:r>
      <w:r w:rsidR="00F7034C" w:rsidRPr="00E946E3">
        <w:rPr>
          <w:rFonts w:ascii="Times New Roman" w:hAnsi="Times New Roman" w:cs="Times New Roman"/>
          <w:b/>
          <w:color w:val="auto"/>
        </w:rPr>
        <w:br/>
      </w:r>
      <w:r w:rsidR="00F7034C" w:rsidRPr="00E946E3">
        <w:rPr>
          <w:rFonts w:ascii="Times New Roman" w:hAnsi="Times New Roman" w:cs="Times New Roman"/>
          <w:color w:val="auto"/>
        </w:rPr>
        <w:t xml:space="preserve">(временной период расчетов не менее 30-40 лет, в идеале до конца </w:t>
      </w:r>
      <w:r w:rsidR="00F7034C" w:rsidRPr="00E946E3">
        <w:rPr>
          <w:rFonts w:ascii="Times New Roman" w:hAnsi="Times New Roman" w:cs="Times New Roman"/>
          <w:color w:val="auto"/>
          <w:lang w:val="en-US"/>
        </w:rPr>
        <w:t>XXI</w:t>
      </w:r>
      <w:r w:rsidR="00F7034C" w:rsidRPr="00E946E3">
        <w:rPr>
          <w:rFonts w:ascii="Times New Roman" w:hAnsi="Times New Roman" w:cs="Times New Roman"/>
          <w:color w:val="auto"/>
        </w:rPr>
        <w:t xml:space="preserve"> в</w:t>
      </w:r>
      <w:r w:rsidR="00E2356F">
        <w:rPr>
          <w:rFonts w:ascii="Times New Roman" w:hAnsi="Times New Roman" w:cs="Times New Roman"/>
          <w:color w:val="auto"/>
        </w:rPr>
        <w:t>.</w:t>
      </w:r>
      <w:r w:rsidR="00F7034C" w:rsidRPr="00E946E3">
        <w:rPr>
          <w:rFonts w:ascii="Times New Roman" w:hAnsi="Times New Roman" w:cs="Times New Roman"/>
          <w:color w:val="auto"/>
        </w:rPr>
        <w:t>)</w:t>
      </w:r>
    </w:p>
    <w:p w:rsidR="00E946E3" w:rsidRDefault="00E946E3" w:rsidP="00991A3F">
      <w:pPr>
        <w:ind w:firstLine="709"/>
        <w:jc w:val="both"/>
      </w:pPr>
    </w:p>
    <w:p w:rsidR="00F7034C" w:rsidRPr="00963C1C" w:rsidRDefault="00FA46D3" w:rsidP="00991A3F">
      <w:pPr>
        <w:ind w:firstLine="709"/>
        <w:jc w:val="both"/>
      </w:pPr>
      <w:r>
        <w:t>В</w:t>
      </w:r>
      <w:r w:rsidR="00F7034C">
        <w:t xml:space="preserve"> то же время </w:t>
      </w:r>
      <w:r>
        <w:t xml:space="preserve">ущерб растет, а средства, запрашиваемые на </w:t>
      </w:r>
      <w:r w:rsidR="00F7034C">
        <w:t xml:space="preserve">действия в чрезвычайных ситуациях и на </w:t>
      </w:r>
      <w:r w:rsidR="00101B6F">
        <w:t xml:space="preserve">меры </w:t>
      </w:r>
      <w:r>
        <w:t>адаптаци</w:t>
      </w:r>
      <w:r w:rsidR="00101B6F">
        <w:t>и</w:t>
      </w:r>
      <w:r>
        <w:t>, увеличиваются с каждым годом</w:t>
      </w:r>
      <w:r w:rsidR="00F7034C">
        <w:t xml:space="preserve"> </w:t>
      </w:r>
      <w:r w:rsidR="00F7034C" w:rsidRPr="00F7034C">
        <w:t>[2]</w:t>
      </w:r>
      <w:r>
        <w:t xml:space="preserve">. </w:t>
      </w:r>
      <w:r w:rsidR="00F7034C">
        <w:t xml:space="preserve">Встает </w:t>
      </w:r>
      <w:r w:rsidR="00101B6F">
        <w:t>вопрос эффективности траты средств</w:t>
      </w:r>
      <w:r w:rsidR="00B5017B">
        <w:t xml:space="preserve"> на адаптацию</w:t>
      </w:r>
      <w:r w:rsidR="00101B6F">
        <w:t xml:space="preserve">, </w:t>
      </w:r>
      <w:r w:rsidR="00963C1C">
        <w:t xml:space="preserve">организации </w:t>
      </w:r>
      <w:r w:rsidR="00F7034C">
        <w:t xml:space="preserve">мониторинга и верификации результатов </w:t>
      </w:r>
      <w:r w:rsidR="00F7034C" w:rsidRPr="00F7034C">
        <w:t>[16]</w:t>
      </w:r>
      <w:r w:rsidR="00963C1C">
        <w:t xml:space="preserve">. Все это очень активно обсуждается в РКИК, особенно в свете </w:t>
      </w:r>
      <w:r w:rsidR="0084726D">
        <w:t xml:space="preserve">более </w:t>
      </w:r>
      <w:r w:rsidR="00963C1C">
        <w:t>высокой уязвимости наиболее слабых стран, требующих помощи.</w:t>
      </w:r>
    </w:p>
    <w:p w:rsidR="00C401AE" w:rsidRDefault="00C401AE" w:rsidP="00991A3F">
      <w:pPr>
        <w:ind w:firstLine="709"/>
        <w:rPr>
          <w:b/>
        </w:rPr>
      </w:pPr>
      <w:r>
        <w:rPr>
          <w:b/>
        </w:rPr>
        <w:t>РКИК</w:t>
      </w:r>
      <w:r w:rsidR="008A1251">
        <w:rPr>
          <w:b/>
        </w:rPr>
        <w:t xml:space="preserve"> ООН</w:t>
      </w:r>
      <w:r>
        <w:rPr>
          <w:b/>
        </w:rPr>
        <w:t>:</w:t>
      </w:r>
      <w:r w:rsidRPr="00DC5026">
        <w:rPr>
          <w:b/>
        </w:rPr>
        <w:t xml:space="preserve"> </w:t>
      </w:r>
      <w:r w:rsidR="008A1251">
        <w:rPr>
          <w:b/>
        </w:rPr>
        <w:t>адаптация и страхование</w:t>
      </w:r>
    </w:p>
    <w:p w:rsidR="00155409" w:rsidRDefault="004E2652" w:rsidP="00991A3F">
      <w:pPr>
        <w:ind w:firstLine="709"/>
        <w:jc w:val="both"/>
      </w:pPr>
      <w:r>
        <w:t>В ноябре 2017 г</w:t>
      </w:r>
      <w:r w:rsidR="00E946E3">
        <w:t>.</w:t>
      </w:r>
      <w:r>
        <w:t xml:space="preserve"> на</w:t>
      </w:r>
      <w:r w:rsidR="00E946E3">
        <w:t xml:space="preserve"> Международной конференции РКИК</w:t>
      </w:r>
      <w:r>
        <w:t xml:space="preserve"> </w:t>
      </w:r>
      <w:r w:rsidR="00E946E3">
        <w:t>(</w:t>
      </w:r>
      <w:r>
        <w:t>СОР-23</w:t>
      </w:r>
      <w:r w:rsidR="00E946E3">
        <w:t>)</w:t>
      </w:r>
      <w:r>
        <w:t xml:space="preserve"> снова возник конфликт между </w:t>
      </w:r>
      <w:r w:rsidR="0084726D">
        <w:t xml:space="preserve">наиболее </w:t>
      </w:r>
      <w:r>
        <w:t>уязвимыми странами и крупнейшими государствами</w:t>
      </w:r>
      <w:r w:rsidR="0084726D">
        <w:t xml:space="preserve"> (</w:t>
      </w:r>
      <w:r>
        <w:t xml:space="preserve">как </w:t>
      </w:r>
      <w:r w:rsidR="0084726D">
        <w:t>развитыми</w:t>
      </w:r>
      <w:r>
        <w:t>, так и</w:t>
      </w:r>
      <w:r w:rsidR="0084726D">
        <w:t xml:space="preserve"> развивающими)</w:t>
      </w:r>
      <w:r>
        <w:t xml:space="preserve">. Малые и слабые развивающиеся страны особенно уязвимы к повышению уровня океана и усилению опасных метеорологических явления (ОМЯ). Они видят рост </w:t>
      </w:r>
      <w:r w:rsidR="0084726D">
        <w:t xml:space="preserve">своего </w:t>
      </w:r>
      <w:r>
        <w:t xml:space="preserve">ущерба, а также безвозвратных потерь, </w:t>
      </w:r>
      <w:r w:rsidR="0084726D">
        <w:t xml:space="preserve">риск </w:t>
      </w:r>
      <w:r>
        <w:t xml:space="preserve">полной гибели ряда островных стран. Поэтому они требуют от быстрейшего снижения выбросов </w:t>
      </w:r>
      <w:r w:rsidR="00E946E3">
        <w:t>–</w:t>
      </w:r>
      <w:r>
        <w:t xml:space="preserve"> достижения долгосрочной цели Парижского соглашения – </w:t>
      </w:r>
      <w:r w:rsidR="00555926">
        <w:t>«</w:t>
      </w:r>
      <w:r w:rsidRPr="009F691A">
        <w:rPr>
          <w:i/>
        </w:rPr>
        <w:t xml:space="preserve">удержания глобального потепления </w:t>
      </w:r>
      <w:r w:rsidR="00555926" w:rsidRPr="009F691A">
        <w:rPr>
          <w:i/>
        </w:rPr>
        <w:t xml:space="preserve">на уровне </w:t>
      </w:r>
      <w:r w:rsidRPr="009F691A">
        <w:rPr>
          <w:i/>
        </w:rPr>
        <w:t>ниже 2</w:t>
      </w:r>
      <w:r w:rsidR="00E2356F">
        <w:rPr>
          <w:i/>
        </w:rPr>
        <w:t>°</w:t>
      </w:r>
      <w:r w:rsidRPr="009F691A">
        <w:rPr>
          <w:i/>
        </w:rPr>
        <w:t>С со стремлением к 1,5</w:t>
      </w:r>
      <w:r w:rsidR="00E2356F">
        <w:rPr>
          <w:i/>
        </w:rPr>
        <w:t>°</w:t>
      </w:r>
      <w:r w:rsidRPr="009F691A">
        <w:rPr>
          <w:i/>
        </w:rPr>
        <w:t>С</w:t>
      </w:r>
      <w:r w:rsidR="00555926">
        <w:t>»</w:t>
      </w:r>
      <w:r w:rsidR="0084726D">
        <w:t xml:space="preserve"> </w:t>
      </w:r>
      <w:r w:rsidR="00E946E3">
        <w:t>(</w:t>
      </w:r>
      <w:r w:rsidR="00E946E3" w:rsidRPr="00E2356F">
        <w:t xml:space="preserve">см. </w:t>
      </w:r>
      <w:r w:rsidR="0084726D" w:rsidRPr="00E2356F">
        <w:t>рис. 3</w:t>
      </w:r>
      <w:r w:rsidR="00E946E3">
        <w:t>)</w:t>
      </w:r>
      <w:r>
        <w:t>.</w:t>
      </w:r>
    </w:p>
    <w:p w:rsidR="00FC0250" w:rsidRDefault="006A777D" w:rsidP="00991A3F">
      <w:pPr>
        <w:ind w:firstLine="709"/>
        <w:jc w:val="both"/>
      </w:pPr>
      <w:r>
        <w:t>Однако крупнейшие стран</w:t>
      </w:r>
      <w:r w:rsidR="003212F4">
        <w:t>ы</w:t>
      </w:r>
      <w:r>
        <w:t xml:space="preserve"> </w:t>
      </w:r>
      <w:r w:rsidR="003212F4">
        <w:t xml:space="preserve">не спешат, так как </w:t>
      </w:r>
      <w:r>
        <w:t xml:space="preserve">пока не видят </w:t>
      </w:r>
      <w:r w:rsidR="00312398" w:rsidRPr="00DF1309">
        <w:t xml:space="preserve">своих больших потерь от </w:t>
      </w:r>
      <w:r>
        <w:t>следования по пути 3</w:t>
      </w:r>
      <w:r w:rsidR="00E2356F">
        <w:rPr>
          <w:i/>
        </w:rPr>
        <w:t>°</w:t>
      </w:r>
      <w:r>
        <w:t xml:space="preserve">С </w:t>
      </w:r>
      <w:r w:rsidRPr="006A777D">
        <w:t>[</w:t>
      </w:r>
      <w:r w:rsidR="00555926">
        <w:t>10</w:t>
      </w:r>
      <w:r w:rsidRPr="006A777D">
        <w:t>]</w:t>
      </w:r>
      <w:r w:rsidR="003212F4">
        <w:t xml:space="preserve">. Они </w:t>
      </w:r>
      <w:r w:rsidR="00896567">
        <w:t xml:space="preserve">в целом </w:t>
      </w:r>
      <w:r w:rsidR="003212F4">
        <w:t>знают стоимость своих радикальных действий по снижению выбросов ПГ, по переходу на путь 2</w:t>
      </w:r>
      <w:r w:rsidR="00E2356F">
        <w:rPr>
          <w:i/>
        </w:rPr>
        <w:t>°</w:t>
      </w:r>
      <w:r w:rsidR="003212F4">
        <w:t>С</w:t>
      </w:r>
      <w:r w:rsidR="00896567">
        <w:t xml:space="preserve"> </w:t>
      </w:r>
      <w:r w:rsidR="00896567" w:rsidRPr="00896567">
        <w:t>[3, 7]</w:t>
      </w:r>
      <w:r w:rsidR="003212F4">
        <w:t xml:space="preserve">. Однако не видят, насколько </w:t>
      </w:r>
      <w:r w:rsidR="00896567">
        <w:t xml:space="preserve">их ущерб и затраты на адаптацию </w:t>
      </w:r>
      <w:r w:rsidR="003212F4">
        <w:t xml:space="preserve">больше при </w:t>
      </w:r>
      <w:r w:rsidR="00896567">
        <w:t xml:space="preserve">глобальном </w:t>
      </w:r>
      <w:r w:rsidR="003212F4">
        <w:t>потеплении на 3, а не на 2</w:t>
      </w:r>
      <w:r w:rsidR="00E2356F">
        <w:rPr>
          <w:i/>
        </w:rPr>
        <w:t>°</w:t>
      </w:r>
      <w:r w:rsidR="003212F4">
        <w:t xml:space="preserve">С. Для решения </w:t>
      </w:r>
      <w:r w:rsidR="00896567">
        <w:t xml:space="preserve">долгосрочной </w:t>
      </w:r>
      <w:r w:rsidR="003212F4">
        <w:t>оптимизационной задачи</w:t>
      </w:r>
      <w:r w:rsidR="009F691A">
        <w:t xml:space="preserve"> (</w:t>
      </w:r>
      <w:r w:rsidR="00E946E3" w:rsidRPr="00E2356F">
        <w:t xml:space="preserve">см. </w:t>
      </w:r>
      <w:r w:rsidR="003212F4" w:rsidRPr="00E2356F">
        <w:t>рис.</w:t>
      </w:r>
      <w:r w:rsidR="00896567" w:rsidRPr="00E2356F">
        <w:t>4</w:t>
      </w:r>
      <w:r w:rsidR="009F691A">
        <w:t>)</w:t>
      </w:r>
      <w:r w:rsidR="003212F4">
        <w:t xml:space="preserve"> у них </w:t>
      </w:r>
      <w:r w:rsidR="00452DF3">
        <w:t>не хватает данных</w:t>
      </w:r>
      <w:r w:rsidR="003212F4">
        <w:t xml:space="preserve">. </w:t>
      </w:r>
      <w:r w:rsidR="00896567">
        <w:t xml:space="preserve">Очень сказывается </w:t>
      </w:r>
      <w:r w:rsidR="003212F4">
        <w:t xml:space="preserve">временной лаг </w:t>
      </w:r>
      <w:r w:rsidR="00FC0250">
        <w:t xml:space="preserve">в 30-50 </w:t>
      </w:r>
      <w:r w:rsidR="00452DF3">
        <w:t xml:space="preserve">и более </w:t>
      </w:r>
      <w:r w:rsidR="00FC0250">
        <w:t xml:space="preserve">лет </w:t>
      </w:r>
      <w:r w:rsidR="003212F4">
        <w:t xml:space="preserve">между снижением выбросов и </w:t>
      </w:r>
      <w:r w:rsidR="00896567">
        <w:t xml:space="preserve">получаемым </w:t>
      </w:r>
      <w:r w:rsidR="003212F4">
        <w:t>эффектом</w:t>
      </w:r>
      <w:r w:rsidR="00896567">
        <w:t>.</w:t>
      </w:r>
      <w:r w:rsidR="00452DF3">
        <w:t xml:space="preserve"> </w:t>
      </w:r>
    </w:p>
    <w:p w:rsidR="006C547C" w:rsidRPr="00B109D1" w:rsidRDefault="00FC0250" w:rsidP="00991A3F">
      <w:pPr>
        <w:ind w:firstLine="709"/>
        <w:jc w:val="both"/>
      </w:pPr>
      <w:r>
        <w:t>Д</w:t>
      </w:r>
      <w:r w:rsidR="003212F4">
        <w:t>ля малых островных государств</w:t>
      </w:r>
      <w:r w:rsidR="00F347A8">
        <w:t xml:space="preserve">, </w:t>
      </w:r>
      <w:r w:rsidR="006E0010">
        <w:t xml:space="preserve">которым </w:t>
      </w:r>
      <w:r w:rsidR="00F347A8">
        <w:t>угрожает затопление,</w:t>
      </w:r>
      <w:r>
        <w:t xml:space="preserve"> потери </w:t>
      </w:r>
      <w:r w:rsidR="00F347A8">
        <w:t xml:space="preserve">считаются «просто» </w:t>
      </w:r>
      <w:r w:rsidR="00E946E3">
        <w:t>–</w:t>
      </w:r>
      <w:r w:rsidR="00F347A8">
        <w:t xml:space="preserve"> в предельном случае это </w:t>
      </w:r>
      <w:r w:rsidR="006E0010">
        <w:t xml:space="preserve">полная </w:t>
      </w:r>
      <w:r w:rsidR="00F347A8">
        <w:t xml:space="preserve">стоимость </w:t>
      </w:r>
      <w:r w:rsidR="006E0010">
        <w:t>всего, что у них есть, а затраты должны включать все расходы на переселение и обустройство людей на новом месте</w:t>
      </w:r>
      <w:r w:rsidR="00F347A8">
        <w:t>. Для других стран все гораздо сложнее</w:t>
      </w:r>
      <w:r w:rsidR="00DF5485">
        <w:t xml:space="preserve">, особенно если ущерб </w:t>
      </w:r>
      <w:r w:rsidR="006E0010">
        <w:t xml:space="preserve">вызван </w:t>
      </w:r>
      <w:r w:rsidR="00DF5485">
        <w:t>не постепенно развивающи</w:t>
      </w:r>
      <w:r w:rsidR="006E0010">
        <w:t>ми</w:t>
      </w:r>
      <w:r w:rsidR="00DF5485">
        <w:t>ся процесс</w:t>
      </w:r>
      <w:r w:rsidR="006E0010">
        <w:t>ами</w:t>
      </w:r>
      <w:r w:rsidR="00DF5485">
        <w:t xml:space="preserve"> (повышение уровня моря, таяние ледников</w:t>
      </w:r>
      <w:r w:rsidR="006E0010">
        <w:t xml:space="preserve"> и т.п.</w:t>
      </w:r>
      <w:r w:rsidR="00DF5485">
        <w:t>), а ОМЯ</w:t>
      </w:r>
      <w:r w:rsidR="00B109D1" w:rsidRPr="00B109D1">
        <w:t xml:space="preserve"> [11]</w:t>
      </w:r>
      <w:r w:rsidR="00F347A8">
        <w:t xml:space="preserve">. </w:t>
      </w:r>
      <w:r w:rsidR="006E0010">
        <w:t xml:space="preserve">В каждом конкретном месте те или иные </w:t>
      </w:r>
      <w:r w:rsidR="001F4A9E">
        <w:t>ОМЯ</w:t>
      </w:r>
      <w:r w:rsidR="006E0010">
        <w:t xml:space="preserve"> имеют вероятностный характер (мо</w:t>
      </w:r>
      <w:r w:rsidR="001F4A9E">
        <w:t xml:space="preserve">гут </w:t>
      </w:r>
      <w:r w:rsidR="006E0010">
        <w:t>случиться, а мо</w:t>
      </w:r>
      <w:r w:rsidR="001F4A9E">
        <w:t>гут</w:t>
      </w:r>
      <w:r w:rsidR="006E0010">
        <w:t xml:space="preserve"> и нет), а </w:t>
      </w:r>
      <w:r w:rsidR="006E0010" w:rsidRPr="00B109D1">
        <w:t xml:space="preserve">ущерб зависит от подготовленности к ним (мер адаптации) и действий </w:t>
      </w:r>
      <w:r w:rsidR="001F4A9E" w:rsidRPr="00B109D1">
        <w:t xml:space="preserve">людей во время экстремальной ситуации. </w:t>
      </w:r>
      <w:r w:rsidR="006C547C" w:rsidRPr="00B109D1">
        <w:t>Во многих странах работают страховые схемы защиты от ОМЯ, не случайно потери от чрезвычайных ситуаций в мире в целом подсчитывают</w:t>
      </w:r>
      <w:r w:rsidR="00452DF3" w:rsidRPr="00B109D1">
        <w:t>, прежде всего,</w:t>
      </w:r>
      <w:r w:rsidR="006C547C" w:rsidRPr="00B109D1">
        <w:t xml:space="preserve"> крупнейшие страховые компании, например, </w:t>
      </w:r>
      <w:r w:rsidR="00B109D1" w:rsidRPr="00B109D1">
        <w:rPr>
          <w:bCs/>
        </w:rPr>
        <w:t>Munich Re</w:t>
      </w:r>
      <w:r w:rsidR="00B109D1" w:rsidRPr="00B109D1">
        <w:t xml:space="preserve"> </w:t>
      </w:r>
      <w:r w:rsidR="00B109D1">
        <w:rPr>
          <w:lang w:val="en-US"/>
        </w:rPr>
        <w:t>Group</w:t>
      </w:r>
      <w:r w:rsidR="00B109D1" w:rsidRPr="00B109D1">
        <w:t xml:space="preserve"> [11]</w:t>
      </w:r>
      <w:r w:rsidR="00E946E3">
        <w:t>.</w:t>
      </w:r>
      <w:r w:rsidR="006C547C" w:rsidRPr="00B109D1">
        <w:t xml:space="preserve"> </w:t>
      </w:r>
    </w:p>
    <w:p w:rsidR="00CD10F8" w:rsidRDefault="006C547C" w:rsidP="00991A3F">
      <w:pPr>
        <w:ind w:firstLine="709"/>
        <w:jc w:val="both"/>
      </w:pPr>
      <w:r w:rsidRPr="00B109D1">
        <w:t>В РКИК есть тенденция перенаправить адаптацию на путь страхования.</w:t>
      </w:r>
      <w:r>
        <w:t xml:space="preserve"> </w:t>
      </w:r>
      <w:r w:rsidR="008C3444">
        <w:t>Участие страховых компаний</w:t>
      </w:r>
      <w:r>
        <w:t xml:space="preserve"> должно способствовать эффективному и целевому расходованию средств, выделяемых </w:t>
      </w:r>
      <w:r w:rsidR="00B109D1">
        <w:t>развитыми странами</w:t>
      </w:r>
      <w:r w:rsidR="00906611" w:rsidRPr="00906611">
        <w:t xml:space="preserve"> </w:t>
      </w:r>
      <w:r w:rsidR="00906611">
        <w:t>на адаптацию в других государствах</w:t>
      </w:r>
      <w:r>
        <w:t xml:space="preserve">. </w:t>
      </w:r>
      <w:r w:rsidR="00906611">
        <w:t xml:space="preserve">При этом долгосрочное </w:t>
      </w:r>
      <w:r w:rsidR="008C3444">
        <w:t xml:space="preserve">страхование </w:t>
      </w:r>
      <w:r w:rsidR="00906611">
        <w:t>поможет оценить стоимость будущих потерь</w:t>
      </w:r>
      <w:r w:rsidR="008C3444">
        <w:t xml:space="preserve">. Конечно, это далеко не идеальное определение </w:t>
      </w:r>
      <w:r w:rsidR="00906611">
        <w:t>затрат</w:t>
      </w:r>
      <w:r w:rsidR="008C3444">
        <w:t>, н</w:t>
      </w:r>
      <w:r w:rsidR="00906611">
        <w:t>едостатки и проблемы страхования</w:t>
      </w:r>
      <w:r w:rsidR="008C3444">
        <w:t xml:space="preserve"> общеизвестны, но другие </w:t>
      </w:r>
      <w:r w:rsidR="00906611">
        <w:t xml:space="preserve">подходы </w:t>
      </w:r>
      <w:r w:rsidR="008C3444">
        <w:t xml:space="preserve">имеют еще большие недостатки. Все это в РКИК осознается и уже предпринимаются практические шаги. </w:t>
      </w:r>
      <w:r w:rsidR="0001121A">
        <w:t>В частности, на СОР-23 было доложено об успешных результатах проекта в трех странах Карибского моря</w:t>
      </w:r>
      <w:r w:rsidR="00CD10F8">
        <w:t>, поддержанного Международной климатической инициативой ФРГ</w:t>
      </w:r>
      <w:r w:rsidR="00906611">
        <w:t xml:space="preserve"> </w:t>
      </w:r>
      <w:r w:rsidR="00906611" w:rsidRPr="00906611">
        <w:t>[17]</w:t>
      </w:r>
      <w:r w:rsidR="0001121A">
        <w:t>. При этом п</w:t>
      </w:r>
      <w:r w:rsidR="008C3444">
        <w:t xml:space="preserve">одчеркивается, что в страховании крайне важно взаимное доверие и «прозрачность». </w:t>
      </w:r>
    </w:p>
    <w:p w:rsidR="008C3444" w:rsidRDefault="008C3444" w:rsidP="00991A3F">
      <w:pPr>
        <w:ind w:firstLine="709"/>
        <w:jc w:val="both"/>
      </w:pPr>
      <w:r>
        <w:t>«</w:t>
      </w:r>
      <w:r w:rsidR="00906611">
        <w:t>Прозрачность</w:t>
      </w:r>
      <w:r>
        <w:t>» отчетности и мониторинга всех сторон климатической деятельности стала главным лозунгом выработки «свода правил» П</w:t>
      </w:r>
      <w:r w:rsidR="00906611">
        <w:t xml:space="preserve">С, который должен быть принят </w:t>
      </w:r>
      <w:r>
        <w:t xml:space="preserve">на СОР-24 в конце 2018 года. Однако </w:t>
      </w:r>
      <w:r w:rsidR="00D8646B">
        <w:t xml:space="preserve">на пути к страховому решению проблемы адаптации </w:t>
      </w:r>
      <w:r>
        <w:t>есть</w:t>
      </w:r>
      <w:r w:rsidR="00906611">
        <w:t>, как минимум,</w:t>
      </w:r>
      <w:r>
        <w:t xml:space="preserve"> два препятствия. Во-первых, </w:t>
      </w:r>
      <w:r w:rsidR="00D8646B">
        <w:t>не все можно застраховать</w:t>
      </w:r>
      <w:r w:rsidR="00610A12">
        <w:t xml:space="preserve"> и</w:t>
      </w:r>
      <w:r w:rsidR="00D8646B">
        <w:t xml:space="preserve"> не ко всему можно адаптироваться</w:t>
      </w:r>
      <w:r w:rsidR="00906611">
        <w:t>.</w:t>
      </w:r>
      <w:r w:rsidR="00D8646B" w:rsidRPr="00D8646B">
        <w:t xml:space="preserve"> </w:t>
      </w:r>
      <w:r w:rsidR="00906611">
        <w:t xml:space="preserve">Что </w:t>
      </w:r>
      <w:r w:rsidR="00D8646B">
        <w:t xml:space="preserve">делать, </w:t>
      </w:r>
      <w:r w:rsidR="00906611">
        <w:t xml:space="preserve">если </w:t>
      </w:r>
      <w:r w:rsidR="00D8646B">
        <w:t>вероятность потерь близка к 100%</w:t>
      </w:r>
      <w:r w:rsidR="00906611">
        <w:t>?</w:t>
      </w:r>
      <w:r w:rsidR="00D8646B">
        <w:t xml:space="preserve"> Этой проблеме посвящена специальная статья 8 ПС, на СОР-23 шло активное обсуждение, но решения пока не видно, столь сложна финансовая сторона вопроса.</w:t>
      </w:r>
    </w:p>
    <w:p w:rsidR="00652E96" w:rsidRDefault="008C3444" w:rsidP="00991A3F">
      <w:pPr>
        <w:ind w:firstLine="709"/>
        <w:jc w:val="both"/>
      </w:pPr>
      <w:r w:rsidRPr="00610A12">
        <w:t xml:space="preserve">Во-вторых, </w:t>
      </w:r>
      <w:r w:rsidR="00D8646B" w:rsidRPr="00610A12">
        <w:t>для страхования недостаточно прогноза средних температур или осадков</w:t>
      </w:r>
      <w:r w:rsidR="00D10722" w:rsidRPr="00610A12">
        <w:t>.</w:t>
      </w:r>
      <w:r w:rsidR="00D8646B" w:rsidRPr="00610A12">
        <w:t xml:space="preserve"> </w:t>
      </w:r>
      <w:r w:rsidR="00D10722" w:rsidRPr="00610A12">
        <w:t>Нуж</w:t>
      </w:r>
      <w:r w:rsidR="009F691A">
        <w:t>е</w:t>
      </w:r>
      <w:r w:rsidR="00D10722" w:rsidRPr="00610A12">
        <w:t>н</w:t>
      </w:r>
      <w:r w:rsidR="009F691A">
        <w:t xml:space="preserve"> расчет </w:t>
      </w:r>
      <w:r w:rsidR="00D8646B" w:rsidRPr="00610A12">
        <w:t>вероятностно</w:t>
      </w:r>
      <w:r w:rsidR="009F691A">
        <w:t>го</w:t>
      </w:r>
      <w:r w:rsidR="00D8646B" w:rsidRPr="00610A12">
        <w:t xml:space="preserve"> распределени</w:t>
      </w:r>
      <w:r w:rsidR="009F691A">
        <w:t>я</w:t>
      </w:r>
      <w:r w:rsidR="00D8646B" w:rsidRPr="00610A12">
        <w:t xml:space="preserve"> </w:t>
      </w:r>
      <w:r w:rsidR="00D10722" w:rsidRPr="00610A12">
        <w:t xml:space="preserve">ОМЯ, то есть потенциальных </w:t>
      </w:r>
      <w:r w:rsidR="00D8646B" w:rsidRPr="00610A12">
        <w:t>страховых случаев</w:t>
      </w:r>
      <w:r w:rsidR="00D10722" w:rsidRPr="00610A12">
        <w:t xml:space="preserve"> за</w:t>
      </w:r>
      <w:r w:rsidR="00D10722">
        <w:t xml:space="preserve"> определенный период времени</w:t>
      </w:r>
      <w:r w:rsidR="00D8646B">
        <w:t xml:space="preserve">, причем </w:t>
      </w:r>
      <w:r w:rsidR="00D10722">
        <w:t xml:space="preserve">с достаточно высоким пространственным разрешением, масштаб всей страны или крупного региона недостаточен. </w:t>
      </w:r>
      <w:r w:rsidR="00953A9B">
        <w:t>Это новое поколение климатических прогнозов, котор</w:t>
      </w:r>
      <w:r w:rsidR="00610A12">
        <w:t>ые</w:t>
      </w:r>
      <w:r w:rsidR="00953A9B">
        <w:t xml:space="preserve"> сейчас активно разрабатыва</w:t>
      </w:r>
      <w:r w:rsidR="00610A12">
        <w:t>ю</w:t>
      </w:r>
      <w:r w:rsidR="00953A9B">
        <w:t>тся.</w:t>
      </w:r>
    </w:p>
    <w:p w:rsidR="008C3444" w:rsidRPr="00D8646B" w:rsidRDefault="00610A12" w:rsidP="00991A3F">
      <w:pPr>
        <w:ind w:firstLine="709"/>
        <w:jc w:val="both"/>
      </w:pPr>
      <w:r>
        <w:t xml:space="preserve">В </w:t>
      </w:r>
      <w:r w:rsidR="00953A9B">
        <w:t xml:space="preserve">РКИК уже </w:t>
      </w:r>
      <w:r>
        <w:t xml:space="preserve">есть </w:t>
      </w:r>
      <w:r w:rsidR="00953A9B">
        <w:t>опыт прямого использовани</w:t>
      </w:r>
      <w:r w:rsidR="00652E96">
        <w:t>я</w:t>
      </w:r>
      <w:r w:rsidR="00953A9B">
        <w:t xml:space="preserve"> климатических данных. Име</w:t>
      </w:r>
      <w:r w:rsidR="00652E96">
        <w:t>ю</w:t>
      </w:r>
      <w:r w:rsidR="00953A9B">
        <w:t>тся в виду «индексн</w:t>
      </w:r>
      <w:r w:rsidR="00652E96">
        <w:t>ые» схемы</w:t>
      </w:r>
      <w:r w:rsidR="00953A9B">
        <w:t xml:space="preserve">, где </w:t>
      </w:r>
      <w:r>
        <w:t xml:space="preserve">страховые </w:t>
      </w:r>
      <w:r w:rsidR="00953A9B">
        <w:t xml:space="preserve">выплаты зависят не от фактического ущерба, а непосредственно от погодных условий (осадки или </w:t>
      </w:r>
      <w:r>
        <w:t xml:space="preserve">волны жары сильнее </w:t>
      </w:r>
      <w:r w:rsidR="00953A9B">
        <w:t>оговоренн</w:t>
      </w:r>
      <w:r>
        <w:t>ых</w:t>
      </w:r>
      <w:r w:rsidR="00953A9B">
        <w:t xml:space="preserve"> </w:t>
      </w:r>
      <w:r w:rsidR="00652E96">
        <w:t>в контракте</w:t>
      </w:r>
      <w:r w:rsidR="00953A9B">
        <w:t>)</w:t>
      </w:r>
      <w:r>
        <w:t xml:space="preserve">, которые </w:t>
      </w:r>
      <w:r w:rsidR="00953A9B">
        <w:t>уже реализуются в Мексике, Перу</w:t>
      </w:r>
      <w:r w:rsidR="009F691A">
        <w:t xml:space="preserve"> и в </w:t>
      </w:r>
      <w:r w:rsidR="00953A9B">
        <w:t xml:space="preserve">Карибских странах </w:t>
      </w:r>
      <w:r w:rsidR="00F53677" w:rsidRPr="00F53677">
        <w:t>[17]</w:t>
      </w:r>
      <w:r w:rsidR="00953A9B">
        <w:t>. Одновременно так</w:t>
      </w:r>
      <w:r w:rsidR="00652E96">
        <w:t>ие</w:t>
      </w:r>
      <w:r w:rsidR="00953A9B">
        <w:t xml:space="preserve"> схем</w:t>
      </w:r>
      <w:r w:rsidR="00652E96">
        <w:t>ы</w:t>
      </w:r>
      <w:r w:rsidR="00953A9B">
        <w:t xml:space="preserve"> повыша</w:t>
      </w:r>
      <w:r w:rsidR="00652E96">
        <w:t>ю</w:t>
      </w:r>
      <w:r w:rsidR="00953A9B">
        <w:t>т заинтересованность в эффективн</w:t>
      </w:r>
      <w:r w:rsidR="00652E96">
        <w:t>ых</w:t>
      </w:r>
      <w:r w:rsidR="00953A9B">
        <w:t xml:space="preserve"> </w:t>
      </w:r>
      <w:r w:rsidR="00652E96">
        <w:t xml:space="preserve">мерах </w:t>
      </w:r>
      <w:r w:rsidR="00953A9B">
        <w:t xml:space="preserve">адаптации, так как если </w:t>
      </w:r>
      <w:r w:rsidR="009F691A">
        <w:t xml:space="preserve">эти меры </w:t>
      </w:r>
      <w:r w:rsidR="00953A9B">
        <w:t xml:space="preserve">позволили избежать ущерба, то </w:t>
      </w:r>
      <w:r w:rsidR="00652E96">
        <w:t xml:space="preserve">страхователь получает </w:t>
      </w:r>
      <w:r>
        <w:t>выплату</w:t>
      </w:r>
      <w:r w:rsidR="00652E96">
        <w:t xml:space="preserve">, которую может использовать для своих нужд или определенных целей, </w:t>
      </w:r>
      <w:r>
        <w:t xml:space="preserve">указанных </w:t>
      </w:r>
      <w:r w:rsidR="00652E96">
        <w:t>в национальном законодательстве или страховом контракте.</w:t>
      </w:r>
    </w:p>
    <w:p w:rsidR="008A1251" w:rsidRPr="00A60879" w:rsidRDefault="008A1251" w:rsidP="00991A3F">
      <w:pPr>
        <w:ind w:firstLine="709"/>
        <w:rPr>
          <w:b/>
          <w:i/>
        </w:rPr>
      </w:pPr>
      <w:r w:rsidRPr="00A60879">
        <w:rPr>
          <w:b/>
        </w:rPr>
        <w:t>Новое поколение климатических прогнозов</w:t>
      </w:r>
      <w:r w:rsidR="00573DBA" w:rsidRPr="00A60879">
        <w:rPr>
          <w:b/>
        </w:rPr>
        <w:t xml:space="preserve"> </w:t>
      </w:r>
    </w:p>
    <w:p w:rsidR="00B2312F" w:rsidRPr="009F4986" w:rsidRDefault="00C4051B" w:rsidP="00991A3F">
      <w:pPr>
        <w:ind w:firstLine="709"/>
        <w:jc w:val="both"/>
      </w:pPr>
      <w:r w:rsidRPr="00A60879">
        <w:t>Начиная с определенного предела нетто-влияние изменений климата (баланс негативных и позитивных эффектов</w:t>
      </w:r>
      <w:r w:rsidR="00E2356F">
        <w:t xml:space="preserve"> – </w:t>
      </w:r>
      <w:r w:rsidRPr="00A60879">
        <w:t>ущерба и выгод) становится негативным даже для северных стран. Изменение средней за год температуры с 1976 по 201</w:t>
      </w:r>
      <w:r w:rsidR="008A1251" w:rsidRPr="00A60879">
        <w:t>6</w:t>
      </w:r>
      <w:r w:rsidRPr="00A60879">
        <w:t xml:space="preserve"> г</w:t>
      </w:r>
      <w:r w:rsidR="00E946E3">
        <w:t>г.</w:t>
      </w:r>
      <w:r w:rsidRPr="00A60879">
        <w:t xml:space="preserve"> на территории России в 2,5 раза больше, чем в мире в целом, а число метеорологических </w:t>
      </w:r>
      <w:r w:rsidR="008A1251" w:rsidRPr="00A60879">
        <w:t>О</w:t>
      </w:r>
      <w:r w:rsidRPr="00A60879">
        <w:t>Я (как нанесших, так и не нанесших ущерб) за последние 15-20 лет выросло в 2 раза, с 150-250 до 500-600 в год [</w:t>
      </w:r>
      <w:r w:rsidR="00F53677" w:rsidRPr="00F53677">
        <w:t>11</w:t>
      </w:r>
      <w:r w:rsidRPr="00A60879">
        <w:t>].</w:t>
      </w:r>
      <w:r w:rsidR="0006122F" w:rsidRPr="00A60879">
        <w:t xml:space="preserve"> Прогнозы </w:t>
      </w:r>
      <w:r w:rsidR="00D337F6" w:rsidRPr="00A60879">
        <w:t xml:space="preserve">изменения </w:t>
      </w:r>
      <w:r w:rsidR="0006122F" w:rsidRPr="00A60879">
        <w:t xml:space="preserve">средних температур, </w:t>
      </w:r>
      <w:r w:rsidR="00D337F6" w:rsidRPr="00A60879">
        <w:t>годовых и сезонных, делаются уже давно.</w:t>
      </w:r>
      <w:r w:rsidR="00913D41">
        <w:t xml:space="preserve"> Ранее делались и </w:t>
      </w:r>
      <w:r w:rsidR="00D337F6" w:rsidRPr="00A60879">
        <w:t xml:space="preserve">очень приближенные оценки роста числа и силы ОЯ, но, как правило, осредненные по очень большой территории, например, всей Северной Евразии </w:t>
      </w:r>
      <w:r w:rsidR="00F53677" w:rsidRPr="00F53677">
        <w:t>[</w:t>
      </w:r>
      <w:r w:rsidR="00F53677">
        <w:t>18</w:t>
      </w:r>
      <w:r w:rsidR="00F53677" w:rsidRPr="00F53677">
        <w:t>]</w:t>
      </w:r>
      <w:r w:rsidR="00D337F6" w:rsidRPr="00A60879">
        <w:t xml:space="preserve">. </w:t>
      </w:r>
      <w:r w:rsidR="00F53677">
        <w:t>Н</w:t>
      </w:r>
      <w:r w:rsidR="00F53677" w:rsidRPr="00A60879">
        <w:t xml:space="preserve">а </w:t>
      </w:r>
      <w:r w:rsidR="00D337F6" w:rsidRPr="00A60879">
        <w:t xml:space="preserve">их основании </w:t>
      </w:r>
      <w:r w:rsidR="00913D41">
        <w:t xml:space="preserve">было </w:t>
      </w:r>
      <w:r w:rsidR="00D337F6" w:rsidRPr="00A60879">
        <w:t xml:space="preserve">не реально оценить </w:t>
      </w:r>
      <w:r w:rsidR="006855D0" w:rsidRPr="00A60879">
        <w:t>частоту аномальных явлений в конкретном регионе</w:t>
      </w:r>
      <w:r w:rsidR="00272027" w:rsidRPr="00A60879">
        <w:t xml:space="preserve">. </w:t>
      </w:r>
      <w:r w:rsidR="009F691A">
        <w:t>Сейчас же и</w:t>
      </w:r>
      <w:r w:rsidR="00913D41">
        <w:t xml:space="preserve">нформация о </w:t>
      </w:r>
      <w:r w:rsidR="00B2312F">
        <w:t>с</w:t>
      </w:r>
      <w:r w:rsidR="00B2312F">
        <w:rPr>
          <w:sz w:val="23"/>
          <w:szCs w:val="23"/>
        </w:rPr>
        <w:t xml:space="preserve">татистически значимых </w:t>
      </w:r>
      <w:r w:rsidR="00B2312F" w:rsidRPr="009F4986">
        <w:t xml:space="preserve">региональных изменениях длительности волн тепла и холода </w:t>
      </w:r>
      <w:r w:rsidR="00913D41">
        <w:t xml:space="preserve">уже получается, в частности, в Главной геофизической обсерватории </w:t>
      </w:r>
      <w:r w:rsidR="00E2356F">
        <w:t xml:space="preserve">(ГГО) </w:t>
      </w:r>
      <w:r w:rsidR="00913D41">
        <w:t>им. А.И. Воейкова</w:t>
      </w:r>
      <w:r w:rsidR="00E946E3">
        <w:t xml:space="preserve"> Росгидромета</w:t>
      </w:r>
      <w:r w:rsidR="00913D41">
        <w:t xml:space="preserve"> </w:t>
      </w:r>
      <w:r w:rsidR="00F53677" w:rsidRPr="00F53677">
        <w:t>[1</w:t>
      </w:r>
      <w:r w:rsidR="00913D41" w:rsidRPr="00913D41">
        <w:t>9</w:t>
      </w:r>
      <w:r w:rsidR="00F53677" w:rsidRPr="00F53677">
        <w:t>]</w:t>
      </w:r>
      <w:r w:rsidR="00B2312F" w:rsidRPr="009F4986">
        <w:t xml:space="preserve">. </w:t>
      </w:r>
      <w:r w:rsidR="00913D41">
        <w:t>При этом важно понимать</w:t>
      </w:r>
      <w:r w:rsidR="00B2312F" w:rsidRPr="009F4986">
        <w:t>, что экстремально холодные периоды в «теплеющем» климате будут отмечаться еще, по крайней мере, несколько десятилетий, и это не противоречит антропогенно</w:t>
      </w:r>
      <w:r w:rsidR="00913D41">
        <w:t>му</w:t>
      </w:r>
      <w:r w:rsidR="00B2312F" w:rsidRPr="009F4986">
        <w:t xml:space="preserve"> потеплени</w:t>
      </w:r>
      <w:r w:rsidR="00913D41">
        <w:t xml:space="preserve">ю </w:t>
      </w:r>
      <w:r w:rsidR="00913D41" w:rsidRPr="00913D41">
        <w:t>[11]</w:t>
      </w:r>
      <w:r w:rsidR="00B2312F" w:rsidRPr="009F4986">
        <w:t>.</w:t>
      </w:r>
    </w:p>
    <w:p w:rsidR="00CD7517" w:rsidRDefault="00CD7517" w:rsidP="00991A3F">
      <w:pPr>
        <w:ind w:firstLine="709"/>
        <w:jc w:val="both"/>
      </w:pPr>
      <w:r>
        <w:t xml:space="preserve">Принципиально </w:t>
      </w:r>
      <w:r w:rsidR="00B2312F" w:rsidRPr="009F4986">
        <w:t xml:space="preserve">важен расчет вероятностных характеристик. </w:t>
      </w:r>
      <w:r w:rsidR="00667683" w:rsidRPr="009F4986">
        <w:t xml:space="preserve">Например, если </w:t>
      </w:r>
      <w:r w:rsidR="007C0AF0" w:rsidRPr="009F4986">
        <w:t>в Арктике</w:t>
      </w:r>
      <w:r w:rsidR="007C0AF0">
        <w:t xml:space="preserve"> </w:t>
      </w:r>
      <w:r w:rsidR="00667683">
        <w:t>фактором риска являются высокие весенние температуры, влияющие на состояние дорог</w:t>
      </w:r>
      <w:r w:rsidR="007C0AF0">
        <w:t xml:space="preserve"> или миграцию оленей, то нужно знать вероятное за 10 лет число очень теплых периодов май-июнь; если, нужно оценить количество зимних аномалий температур, то расчет должен вестись для периода с октября по апрель. Именно такие расчеты уже проведены </w:t>
      </w:r>
      <w:r w:rsidR="009F691A">
        <w:t xml:space="preserve">в </w:t>
      </w:r>
      <w:r w:rsidR="007C0AF0">
        <w:t xml:space="preserve">ГГО для ряда регионов России </w:t>
      </w:r>
      <w:r w:rsidR="007C0AF0" w:rsidRPr="007C0AF0">
        <w:t>[</w:t>
      </w:r>
      <w:r>
        <w:t>11, 20</w:t>
      </w:r>
      <w:r w:rsidR="007C0AF0" w:rsidRPr="007C0AF0">
        <w:t>]</w:t>
      </w:r>
      <w:r w:rsidR="009F691A">
        <w:t xml:space="preserve">, а один из примеров дан на </w:t>
      </w:r>
      <w:r w:rsidR="009F691A" w:rsidRPr="00E2356F">
        <w:rPr>
          <w:i/>
        </w:rPr>
        <w:t>рис. 5</w:t>
      </w:r>
      <w:r w:rsidR="007C0AF0">
        <w:t>.</w:t>
      </w:r>
    </w:p>
    <w:p w:rsidR="006205E4" w:rsidRDefault="009F691A" w:rsidP="00991A3F">
      <w:pPr>
        <w:ind w:firstLine="709"/>
        <w:jc w:val="both"/>
      </w:pPr>
      <w:r>
        <w:t>В частности, и</w:t>
      </w:r>
      <w:r w:rsidR="007C0AF0">
        <w:t>з рис. 5 следует, что в 30-е г</w:t>
      </w:r>
      <w:r w:rsidR="00E946E3">
        <w:t>г.</w:t>
      </w:r>
      <w:r w:rsidR="007C0AF0">
        <w:t xml:space="preserve"> в Ямало-Ненецком АО весна </w:t>
      </w:r>
      <w:r w:rsidR="00BB7D00">
        <w:t xml:space="preserve">лишь </w:t>
      </w:r>
      <w:r w:rsidR="00AA7B2E">
        <w:t xml:space="preserve">с вероятностью 10% (1 год из 10) будет на 3 и более </w:t>
      </w:r>
      <w:r w:rsidR="00E2356F" w:rsidRPr="00E2356F">
        <w:t>°</w:t>
      </w:r>
      <w:r w:rsidR="00AA7B2E">
        <w:t xml:space="preserve">С теплее, чем в 1990-1999 гг. (средняя температура </w:t>
      </w:r>
      <w:r w:rsidR="00CD7517">
        <w:t xml:space="preserve">мая-июня </w:t>
      </w:r>
      <w:r w:rsidR="00AA7B2E">
        <w:t>увеличится на 1,2 ±0,8</w:t>
      </w:r>
      <w:r w:rsidR="00E2356F" w:rsidRPr="00E2356F">
        <w:t>°</w:t>
      </w:r>
      <w:r w:rsidR="00AA7B2E">
        <w:t>С). К середине века ситуация изменится и столь аномальным возможно будет не 1, а 3 года из 10. Однако для зимы уже в 30-х г</w:t>
      </w:r>
      <w:r w:rsidR="00E946E3">
        <w:t>г.</w:t>
      </w:r>
      <w:r w:rsidR="00AA7B2E">
        <w:t xml:space="preserve"> изменения будут гораздо более заметны. Зима на 4 и более </w:t>
      </w:r>
      <w:r w:rsidR="00E2356F" w:rsidRPr="00E2356F">
        <w:t>°</w:t>
      </w:r>
      <w:r w:rsidR="00AA7B2E">
        <w:t>С теплее средних значений 1990-1999 г. ожидается каждый третий год, а 1 раз в 10 лет вероятна зима на 7-9</w:t>
      </w:r>
      <w:r w:rsidR="00E2356F" w:rsidRPr="00E2356F">
        <w:t>°</w:t>
      </w:r>
      <w:r w:rsidR="00AA7B2E">
        <w:t>С теплее. Средняя температура зимы в 30-е и 50-е годы будет на 3,5±1,7</w:t>
      </w:r>
      <w:r w:rsidR="00E2356F" w:rsidRPr="00E2356F">
        <w:t>°</w:t>
      </w:r>
      <w:r w:rsidR="00AA7B2E">
        <w:t>С и 6,5±2,1</w:t>
      </w:r>
      <w:r w:rsidR="00E2356F" w:rsidRPr="00E2356F">
        <w:t>°</w:t>
      </w:r>
      <w:r w:rsidR="00AA7B2E">
        <w:t>С</w:t>
      </w:r>
      <w:r w:rsidR="00CD7517">
        <w:t xml:space="preserve"> выше, чем в конце </w:t>
      </w:r>
      <w:r w:rsidR="00CD7517">
        <w:rPr>
          <w:lang w:val="en-US"/>
        </w:rPr>
        <w:t>XX</w:t>
      </w:r>
      <w:r w:rsidR="00CD7517" w:rsidRPr="00CD7517">
        <w:t xml:space="preserve"> </w:t>
      </w:r>
      <w:r w:rsidR="00CD7517">
        <w:t>в</w:t>
      </w:r>
      <w:r w:rsidR="00E946E3">
        <w:t>.</w:t>
      </w:r>
      <w:r w:rsidR="00AA7B2E">
        <w:t>, что говорит об очень значительн</w:t>
      </w:r>
      <w:r w:rsidR="00CD7517">
        <w:t>о</w:t>
      </w:r>
      <w:r w:rsidR="00AA7B2E">
        <w:t xml:space="preserve">м изменении ситуации </w:t>
      </w:r>
      <w:r w:rsidR="00AA7B2E" w:rsidRPr="007C0AF0">
        <w:t>[</w:t>
      </w:r>
      <w:r w:rsidR="00CD7517">
        <w:t>20</w:t>
      </w:r>
      <w:r w:rsidR="00AA7B2E" w:rsidRPr="007C0AF0">
        <w:t>]</w:t>
      </w:r>
      <w:r w:rsidR="00AA7B2E">
        <w:t>.</w:t>
      </w:r>
    </w:p>
    <w:p w:rsidR="00CD7517" w:rsidRPr="00897FB1" w:rsidRDefault="00CD7517" w:rsidP="00991A3F">
      <w:pPr>
        <w:ind w:firstLine="709"/>
        <w:jc w:val="both"/>
      </w:pPr>
      <w:r>
        <w:t xml:space="preserve">Аналогичные вероятностные расчеты ведутся в ГГО по выпадению осадков. Кроме того, для даются прогностические оценки средних за десятилетия параметров снежного покрова (максимальная высота и продолжительность залегания) и вегетационного периода (длительность, сумма </w:t>
      </w:r>
      <w:r w:rsidRPr="00A60879">
        <w:t>температур более 0ºС и более 5ºС</w:t>
      </w:r>
      <w:r>
        <w:t>)</w:t>
      </w:r>
      <w:r w:rsidRPr="00A60879">
        <w:t>;</w:t>
      </w:r>
      <w:r>
        <w:t xml:space="preserve"> изменения количества </w:t>
      </w:r>
      <w:r w:rsidRPr="00A60879">
        <w:t>волн тепла и холода</w:t>
      </w:r>
      <w:r>
        <w:t xml:space="preserve">; максимальных осадков за 5 последовательных дней; числа </w:t>
      </w:r>
      <w:r w:rsidRPr="00A60879">
        <w:t>дней с внутрисуточным переходом температуры воздуха через 0ºС</w:t>
      </w:r>
      <w:r>
        <w:t xml:space="preserve">; ледового режима и многого другого </w:t>
      </w:r>
      <w:r w:rsidRPr="00CD7517">
        <w:t>[11, 20]</w:t>
      </w:r>
      <w:r>
        <w:t xml:space="preserve">. Для середины, а особенно для конца века большое значение имеет выбор сценария антропогенного воздействия, поэтому делаются расчеты как по максимальному (сценарий </w:t>
      </w:r>
      <w:r>
        <w:rPr>
          <w:lang w:val="en-US"/>
        </w:rPr>
        <w:t>RCP </w:t>
      </w:r>
      <w:r w:rsidRPr="00EE63B3">
        <w:t>8.5</w:t>
      </w:r>
      <w:r>
        <w:t>), так и по практически минимальному варианту (</w:t>
      </w:r>
      <w:r>
        <w:rPr>
          <w:lang w:val="en-US"/>
        </w:rPr>
        <w:t>RCP </w:t>
      </w:r>
      <w:r w:rsidRPr="00897FB1">
        <w:t>4</w:t>
      </w:r>
      <w:r>
        <w:t xml:space="preserve">.5) </w:t>
      </w:r>
      <w:r w:rsidRPr="00897FB1">
        <w:t>[</w:t>
      </w:r>
      <w:r w:rsidRPr="00CD7517">
        <w:t>11</w:t>
      </w:r>
      <w:r w:rsidRPr="00897FB1">
        <w:t>]</w:t>
      </w:r>
      <w:r>
        <w:t xml:space="preserve">. </w:t>
      </w:r>
      <w:r w:rsidR="00A603CC">
        <w:t>Э</w:t>
      </w:r>
      <w:r>
        <w:t xml:space="preserve">то создает совершенно иную, гораздо более детальную информационную основу для мер адаптации и оценки их стоимости, расчета потенциального ущерба, служит «мостиком» к использованию страховых механизмов, </w:t>
      </w:r>
      <w:r w:rsidR="00A603CC">
        <w:t xml:space="preserve">а затем </w:t>
      </w:r>
      <w:r>
        <w:t xml:space="preserve">решению долгосрочной оптимизационной задачи снижения выбросов ПГ, </w:t>
      </w:r>
      <w:r w:rsidR="00E946E3">
        <w:t>(</w:t>
      </w:r>
      <w:r w:rsidR="00E946E3" w:rsidRPr="00E2356F">
        <w:t xml:space="preserve">см. </w:t>
      </w:r>
      <w:r w:rsidRPr="00E2356F">
        <w:t>рис. 4</w:t>
      </w:r>
      <w:r w:rsidR="00E946E3">
        <w:t>)</w:t>
      </w:r>
      <w:r>
        <w:t>.</w:t>
      </w:r>
    </w:p>
    <w:p w:rsidR="006205E4" w:rsidRDefault="0099213C" w:rsidP="00991A3F">
      <w:pPr>
        <w:ind w:firstLine="426"/>
        <w:rPr>
          <w:noProof/>
        </w:rPr>
      </w:pPr>
      <w:r>
        <w:rPr>
          <w:noProof/>
        </w:rPr>
        <w:pict>
          <v:shape id="Надпись 30" o:spid="_x0000_s1038" type="#_x0000_t202" style="position:absolute;left:0;text-align:left;margin-left:-4.05pt;margin-top:58.8pt;width:25.45pt;height:14.0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" fillcolor="window" stroked="f" strokeweight=".5pt">
            <v:textbox inset="0,0,0,0">
              <w:txbxContent>
                <w:p w:rsidR="00F803C0" w:rsidRPr="006205E4" w:rsidRDefault="00F803C0" w:rsidP="006205E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205E4">
                    <w:rPr>
                      <w:rFonts w:ascii="Arial" w:hAnsi="Arial" w:cs="Arial"/>
                      <w:b/>
                      <w:sz w:val="22"/>
                      <w:szCs w:val="22"/>
                    </w:rPr>
                    <w:t>а)</w:t>
                  </w:r>
                </w:p>
              </w:txbxContent>
            </v:textbox>
          </v:shape>
        </w:pict>
      </w:r>
      <w:r w:rsidR="00E2356F">
        <w:rPr>
          <w:noProof/>
        </w:rPr>
        <w:t xml:space="preserve">а) </w:t>
      </w:r>
      <w:r w:rsidR="006205E4">
        <w:rPr>
          <w:noProof/>
        </w:rPr>
        <w:drawing>
          <wp:inline distT="0" distB="0" distL="0" distR="0">
            <wp:extent cx="5574687" cy="1849120"/>
            <wp:effectExtent l="0" t="0" r="6985" b="1778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05E4" w:rsidRDefault="00E2356F" w:rsidP="00991A3F">
      <w:pPr>
        <w:rPr>
          <w:noProof/>
        </w:rPr>
      </w:pPr>
      <w:r>
        <w:rPr>
          <w:noProof/>
        </w:rPr>
        <w:t xml:space="preserve">б) </w:t>
      </w:r>
      <w:r w:rsidR="006205E4">
        <w:rPr>
          <w:noProof/>
        </w:rPr>
        <w:drawing>
          <wp:inline distT="0" distB="0" distL="0" distR="0">
            <wp:extent cx="5921528" cy="1784350"/>
            <wp:effectExtent l="19050" t="0" r="22072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7517" w:rsidRPr="005654B1" w:rsidRDefault="00A12208" w:rsidP="005654B1">
      <w:pPr>
        <w:ind w:firstLine="142"/>
        <w:jc w:val="both"/>
        <w:rPr>
          <w:sz w:val="22"/>
          <w:szCs w:val="22"/>
        </w:rPr>
      </w:pPr>
      <w:r w:rsidRPr="005654B1">
        <w:rPr>
          <w:i/>
          <w:sz w:val="22"/>
          <w:szCs w:val="22"/>
        </w:rPr>
        <w:t>Рис. 5.</w:t>
      </w:r>
      <w:r w:rsidRPr="00A12208">
        <w:rPr>
          <w:sz w:val="22"/>
          <w:szCs w:val="22"/>
        </w:rPr>
        <w:t xml:space="preserve"> </w:t>
      </w:r>
      <w:r w:rsidR="00667683">
        <w:rPr>
          <w:b/>
          <w:sz w:val="22"/>
          <w:szCs w:val="22"/>
        </w:rPr>
        <w:t xml:space="preserve">Вероятностное распределение </w:t>
      </w:r>
      <w:r w:rsidRPr="00A12208">
        <w:rPr>
          <w:b/>
          <w:sz w:val="22"/>
          <w:szCs w:val="22"/>
        </w:rPr>
        <w:t xml:space="preserve">средних </w:t>
      </w:r>
      <w:r w:rsidR="0017397C">
        <w:rPr>
          <w:b/>
          <w:sz w:val="22"/>
          <w:szCs w:val="22"/>
        </w:rPr>
        <w:t xml:space="preserve">температур </w:t>
      </w:r>
      <w:r w:rsidRPr="00A12208">
        <w:rPr>
          <w:b/>
          <w:sz w:val="22"/>
          <w:szCs w:val="22"/>
        </w:rPr>
        <w:t xml:space="preserve">за май-июнь (а) и октябрь-апрель </w:t>
      </w:r>
      <w:r w:rsidR="00667683">
        <w:rPr>
          <w:b/>
          <w:sz w:val="22"/>
          <w:szCs w:val="22"/>
        </w:rPr>
        <w:t>(б) в Ямало-Ненецком АО</w:t>
      </w:r>
      <w:r w:rsidR="00667683" w:rsidRPr="005654B1">
        <w:rPr>
          <w:sz w:val="22"/>
          <w:szCs w:val="22"/>
        </w:rPr>
        <w:t xml:space="preserve"> (за ноль приняты средние значения за 1990-1990 гг.)</w:t>
      </w:r>
      <w:r w:rsidR="005654B1">
        <w:rPr>
          <w:b/>
          <w:sz w:val="22"/>
          <w:szCs w:val="22"/>
        </w:rPr>
        <w:t xml:space="preserve"> </w:t>
      </w:r>
      <w:r w:rsidR="00CD7517" w:rsidRPr="005654B1">
        <w:rPr>
          <w:sz w:val="22"/>
          <w:szCs w:val="22"/>
        </w:rPr>
        <w:t xml:space="preserve"> [20]</w:t>
      </w:r>
    </w:p>
    <w:p w:rsidR="005654B1" w:rsidRDefault="005654B1" w:rsidP="00991A3F">
      <w:pPr>
        <w:ind w:firstLine="709"/>
        <w:rPr>
          <w:b/>
        </w:rPr>
      </w:pPr>
    </w:p>
    <w:p w:rsidR="008A1251" w:rsidRDefault="008A1251" w:rsidP="005654B1">
      <w:pPr>
        <w:ind w:firstLine="709"/>
        <w:jc w:val="center"/>
        <w:rPr>
          <w:b/>
        </w:rPr>
      </w:pPr>
      <w:r>
        <w:rPr>
          <w:b/>
        </w:rPr>
        <w:t>Заключение</w:t>
      </w:r>
    </w:p>
    <w:p w:rsidR="00242488" w:rsidRDefault="00733A23" w:rsidP="00991A3F">
      <w:pPr>
        <w:ind w:firstLine="709"/>
        <w:jc w:val="both"/>
      </w:pPr>
      <w:r>
        <w:t xml:space="preserve">Несмотря на приверженность почти всех стран мира принципам ПС, а также </w:t>
      </w:r>
      <w:r w:rsidR="00242488">
        <w:t>на произошедшее в середине 10-х</w:t>
      </w:r>
      <w:r w:rsidR="005654B1">
        <w:t xml:space="preserve"> гг. </w:t>
      </w:r>
      <w:r w:rsidR="005654B1">
        <w:rPr>
          <w:lang w:val="en-US"/>
        </w:rPr>
        <w:t>XXI</w:t>
      </w:r>
      <w:r w:rsidR="005654B1" w:rsidRPr="005654B1">
        <w:t xml:space="preserve"> </w:t>
      </w:r>
      <w:r w:rsidR="005654B1">
        <w:t>в.</w:t>
      </w:r>
      <w:r w:rsidR="00242488">
        <w:t xml:space="preserve"> позитивное </w:t>
      </w:r>
      <w:r>
        <w:t>изменение динамики выбро</w:t>
      </w:r>
      <w:r w:rsidR="00242488">
        <w:t xml:space="preserve">сов </w:t>
      </w:r>
      <w:r w:rsidR="00ED707F">
        <w:t>ПГ</w:t>
      </w:r>
      <w:r w:rsidR="00242488">
        <w:t>, существенного снижения глобальных выбросов до 2030 г</w:t>
      </w:r>
      <w:r w:rsidR="005654B1">
        <w:t>.</w:t>
      </w:r>
      <w:r w:rsidR="00242488">
        <w:t xml:space="preserve"> ожидать маловероятно. При этом роль лесов России и мира в целом относительно невелика. В структуре действий по ПС существенно не общее поглощение СО</w:t>
      </w:r>
      <w:r w:rsidR="00242488">
        <w:rPr>
          <w:vertAlign w:val="subscript"/>
        </w:rPr>
        <w:t>2</w:t>
      </w:r>
      <w:r w:rsidR="00242488">
        <w:t xml:space="preserve"> </w:t>
      </w:r>
      <w:r w:rsidR="00ED707F">
        <w:t xml:space="preserve">лесами </w:t>
      </w:r>
      <w:r w:rsidR="00242488">
        <w:t>и</w:t>
      </w:r>
      <w:r w:rsidR="00FB43FF">
        <w:t>ли</w:t>
      </w:r>
      <w:r w:rsidR="00242488">
        <w:t xml:space="preserve"> методики его расчета, а организация специальных </w:t>
      </w:r>
      <w:r w:rsidR="00ED707F">
        <w:t xml:space="preserve">лесных </w:t>
      </w:r>
      <w:r w:rsidR="00242488">
        <w:t xml:space="preserve">проектов с высокой экологической и социальной значимостью. </w:t>
      </w:r>
    </w:p>
    <w:p w:rsidR="00132676" w:rsidRDefault="009F691A" w:rsidP="00991A3F">
      <w:pPr>
        <w:ind w:firstLine="709"/>
        <w:jc w:val="both"/>
      </w:pPr>
      <w:r>
        <w:t>К</w:t>
      </w:r>
      <w:r w:rsidR="00242488">
        <w:t xml:space="preserve">рупнейшие страны </w:t>
      </w:r>
      <w:r w:rsidR="00ED707F">
        <w:t xml:space="preserve">сейчас </w:t>
      </w:r>
      <w:r w:rsidR="00242488">
        <w:t xml:space="preserve">не стремятся всеми силами снизить глобальные выбросы </w:t>
      </w:r>
      <w:r w:rsidR="00ED707F">
        <w:t xml:space="preserve">ПГ </w:t>
      </w:r>
      <w:r w:rsidR="00242488">
        <w:t>или усилить общее поглощение СО</w:t>
      </w:r>
      <w:r w:rsidR="00242488">
        <w:rPr>
          <w:vertAlign w:val="subscript"/>
        </w:rPr>
        <w:t>2</w:t>
      </w:r>
      <w:r w:rsidR="00242488">
        <w:t xml:space="preserve">. Они </w:t>
      </w:r>
      <w:r w:rsidR="00ED707F">
        <w:t xml:space="preserve">пока </w:t>
      </w:r>
      <w:r w:rsidR="00242488">
        <w:t xml:space="preserve">не видят своего большого ущерба от следования глобальных </w:t>
      </w:r>
      <w:r w:rsidR="00ED707F">
        <w:t xml:space="preserve">выбросов по </w:t>
      </w:r>
      <w:r>
        <w:t xml:space="preserve">нынешнему </w:t>
      </w:r>
      <w:r w:rsidR="00ED707F">
        <w:t>пути</w:t>
      </w:r>
      <w:r>
        <w:t xml:space="preserve">. Он ведет </w:t>
      </w:r>
      <w:r w:rsidR="00ED707F">
        <w:t xml:space="preserve">к росту глобальных температур </w:t>
      </w:r>
      <w:r>
        <w:t xml:space="preserve">примерно </w:t>
      </w:r>
      <w:r w:rsidR="00FB43FF">
        <w:t xml:space="preserve">на </w:t>
      </w:r>
      <w:r w:rsidR="00ED707F">
        <w:t>3</w:t>
      </w:r>
      <w:r w:rsidR="00DC72C0" w:rsidRPr="00E2356F">
        <w:t>°</w:t>
      </w:r>
      <w:r w:rsidR="00ED707F">
        <w:t xml:space="preserve">С к концу </w:t>
      </w:r>
      <w:r w:rsidR="00ED707F">
        <w:rPr>
          <w:lang w:val="en-US"/>
        </w:rPr>
        <w:t>XXI</w:t>
      </w:r>
      <w:r w:rsidR="00ED707F" w:rsidRPr="00ED707F">
        <w:t xml:space="preserve"> </w:t>
      </w:r>
      <w:r w:rsidR="00ED707F">
        <w:t>в</w:t>
      </w:r>
      <w:r w:rsidR="005654B1">
        <w:t>.</w:t>
      </w:r>
      <w:r w:rsidR="00ED707F">
        <w:t>, в то время как долгосрочной целью ПС является уровень ниже 2</w:t>
      </w:r>
      <w:r w:rsidR="00DC72C0" w:rsidRPr="00E2356F">
        <w:t>°</w:t>
      </w:r>
      <w:r w:rsidR="00ED707F">
        <w:t xml:space="preserve">С, что жизненно важно для наиболее уязвимых и слабых развивающихся стран. </w:t>
      </w:r>
    </w:p>
    <w:p w:rsidR="00C62DBD" w:rsidRDefault="00C62DBD" w:rsidP="00991A3F">
      <w:pPr>
        <w:ind w:firstLine="709"/>
        <w:jc w:val="both"/>
      </w:pPr>
      <w:r>
        <w:t>Чтобы изменить ситуацию, нужно найти баланс между затратами на ускоренное снижение выбросов и полученным долгосрочным эффектом, который для каждой страны должен быть выражен в виде снижения ущерба и стоимости мер адаптации</w:t>
      </w:r>
      <w:r w:rsidR="00FB43FF">
        <w:t xml:space="preserve"> на ее территории</w:t>
      </w:r>
      <w:r>
        <w:t xml:space="preserve">. Ситуация осложняется большим временным лагом между снижением </w:t>
      </w:r>
      <w:r w:rsidR="00132676">
        <w:t xml:space="preserve">выбросов и эффектом, </w:t>
      </w:r>
      <w:r w:rsidR="00FB43FF">
        <w:t xml:space="preserve">лаг равен </w:t>
      </w:r>
      <w:r w:rsidR="00132676">
        <w:t xml:space="preserve">как минимум 30-40 годам. Поэтому долгосрочная оптимизация суммарных климатических затрат </w:t>
      </w:r>
      <w:r w:rsidR="00FB43FF">
        <w:t xml:space="preserve">любой крупной страны </w:t>
      </w:r>
      <w:r w:rsidR="00132676">
        <w:t xml:space="preserve">является очень сложной задачей. Особенно, если основной ущерб сопряжен не с медленно развивающимися процессами, такими как подъем уровня моря, а усилением опасных метеорологических явлений, что на практике наблюдается в нашей стране. </w:t>
      </w:r>
    </w:p>
    <w:p w:rsidR="00B42212" w:rsidRDefault="00132676" w:rsidP="00991A3F">
      <w:pPr>
        <w:ind w:firstLine="709"/>
        <w:jc w:val="both"/>
      </w:pPr>
      <w:r>
        <w:t>Адаптация к более частым и интенсивным ОМЯ очень актуальна для большинства стран мира, включая и Россию. Этот вопрос является одной</w:t>
      </w:r>
      <w:r w:rsidR="005654B1">
        <w:t xml:space="preserve"> из</w:t>
      </w:r>
      <w:r>
        <w:t xml:space="preserve"> горячих тем РКИК и ПС, где развивается страховой подход к адаптации. Такой подход не лишен проблем и недостатков, но в идеале он позволяет повысить эффективность расходования средств, а также сделать более детальные и близкие к реальности расчеты ущерб</w:t>
      </w:r>
      <w:r w:rsidR="00FB43FF">
        <w:t>а</w:t>
      </w:r>
      <w:r>
        <w:t xml:space="preserve"> и затрат. </w:t>
      </w:r>
    </w:p>
    <w:p w:rsidR="000B36C0" w:rsidRDefault="00B42212" w:rsidP="00991A3F">
      <w:pPr>
        <w:ind w:firstLine="709"/>
        <w:jc w:val="both"/>
      </w:pPr>
      <w:r>
        <w:t xml:space="preserve">Однако адаптация к ОМЯ требует нового «поколения» климатических прогнозов. Нужен расчет </w:t>
      </w:r>
      <w:r w:rsidR="00774DC5" w:rsidRPr="00BA2D9A">
        <w:t>вероятности аномальных температур и осадков для конкретной местности</w:t>
      </w:r>
      <w:r>
        <w:t>,</w:t>
      </w:r>
      <w:r w:rsidR="00774DC5" w:rsidRPr="00BA2D9A">
        <w:t xml:space="preserve"> </w:t>
      </w:r>
      <w:r>
        <w:t xml:space="preserve">в </w:t>
      </w:r>
      <w:r w:rsidR="00774DC5" w:rsidRPr="00BA2D9A">
        <w:t xml:space="preserve">тот или </w:t>
      </w:r>
      <w:r>
        <w:t>период года (</w:t>
      </w:r>
      <w:r w:rsidR="00774DC5" w:rsidRPr="00BA2D9A">
        <w:t>месяц</w:t>
      </w:r>
      <w:r>
        <w:t xml:space="preserve">), </w:t>
      </w:r>
      <w:r w:rsidR="00774DC5" w:rsidRPr="00BA2D9A">
        <w:t xml:space="preserve">в течение </w:t>
      </w:r>
      <w:r>
        <w:t xml:space="preserve">определенного </w:t>
      </w:r>
      <w:r w:rsidR="00774DC5" w:rsidRPr="00BA2D9A">
        <w:t xml:space="preserve">десятилетия, например, в 30-е или 50-е годы. При этом вероятность </w:t>
      </w:r>
      <w:r>
        <w:t xml:space="preserve">должна </w:t>
      </w:r>
      <w:r w:rsidR="00774DC5" w:rsidRPr="00BA2D9A">
        <w:t>быть оценена для разных уровней воздействия человека на климатическую систему.</w:t>
      </w:r>
      <w:r>
        <w:t xml:space="preserve"> Такие расчеты ведутся, в частности, в ГГО им. А.И. Воейкова, причем уже получены первые результаты, описывающие широкий спектр климатических параметров </w:t>
      </w:r>
      <w:r w:rsidRPr="00B42212">
        <w:t>[11, 20]</w:t>
      </w:r>
      <w:r>
        <w:t xml:space="preserve">. </w:t>
      </w:r>
    </w:p>
    <w:p w:rsidR="005654B1" w:rsidRDefault="00B42212" w:rsidP="00991A3F">
      <w:pPr>
        <w:ind w:firstLine="709"/>
        <w:jc w:val="both"/>
      </w:pPr>
      <w:r>
        <w:t xml:space="preserve">С помощью </w:t>
      </w:r>
      <w:r w:rsidR="000B36C0">
        <w:t>нового</w:t>
      </w:r>
      <w:r>
        <w:t xml:space="preserve"> </w:t>
      </w:r>
      <w:r w:rsidR="008A1251" w:rsidRPr="00CD10F8">
        <w:t xml:space="preserve">поколения климатических прогнозов </w:t>
      </w:r>
      <w:r>
        <w:t xml:space="preserve">можно выйти </w:t>
      </w:r>
      <w:r w:rsidR="003B57DB" w:rsidRPr="00CD10F8">
        <w:t xml:space="preserve">на экономический взгляд </w:t>
      </w:r>
      <w:r w:rsidR="008A1251" w:rsidRPr="00CD10F8">
        <w:t>на адаптацию</w:t>
      </w:r>
      <w:r>
        <w:t xml:space="preserve">, а затем и на долгосрочное снижение выбросов ПГ. Это </w:t>
      </w:r>
      <w:r w:rsidR="000B36C0">
        <w:t xml:space="preserve">создаст </w:t>
      </w:r>
      <w:r>
        <w:t xml:space="preserve">прочную основу </w:t>
      </w:r>
      <w:r w:rsidR="00CD10F8" w:rsidRPr="00CD10F8">
        <w:t xml:space="preserve">для реализации принципов </w:t>
      </w:r>
      <w:r w:rsidRPr="00CD10F8">
        <w:t>ПС</w:t>
      </w:r>
      <w:r w:rsidR="00CD10F8" w:rsidRPr="00CD10F8">
        <w:t xml:space="preserve">, которое одновременно ставит две глобальные задачи – предотвращение изменений климата </w:t>
      </w:r>
      <w:r>
        <w:t xml:space="preserve">(снижение выбросов) </w:t>
      </w:r>
      <w:r w:rsidR="00CD10F8" w:rsidRPr="00CD10F8">
        <w:t>и адаптация к ним.</w:t>
      </w:r>
      <w:r w:rsidR="000B36C0">
        <w:t xml:space="preserve"> </w:t>
      </w:r>
      <w:r w:rsidR="00FB43FF">
        <w:t xml:space="preserve">Однако </w:t>
      </w:r>
      <w:r w:rsidR="000B36C0">
        <w:t xml:space="preserve">сейчас в мире наблюдается тенденция </w:t>
      </w:r>
      <w:r w:rsidR="005B6A42" w:rsidRPr="005654B1">
        <w:t xml:space="preserve">увеличения разрыва между фактической и потребной адаптационной способностью </w:t>
      </w:r>
      <w:r w:rsidR="000B36C0" w:rsidRPr="005654B1">
        <w:t xml:space="preserve">[2, 16]. Это говорит о срочности </w:t>
      </w:r>
      <w:r w:rsidR="005B6A42" w:rsidRPr="005654B1">
        <w:t>разработки адаптационных стратегий регионов и отраслей экономики</w:t>
      </w:r>
      <w:r w:rsidR="000B36C0" w:rsidRPr="005654B1">
        <w:t xml:space="preserve"> России</w:t>
      </w:r>
      <w:r w:rsidR="005B6A42" w:rsidRPr="005654B1">
        <w:t xml:space="preserve">, </w:t>
      </w:r>
      <w:r w:rsidR="000B36C0" w:rsidRPr="005654B1">
        <w:t>включая охрану природы и лесное хозяйство</w:t>
      </w:r>
      <w:r w:rsidR="00BD2C2F" w:rsidRPr="005654B1">
        <w:t xml:space="preserve">. </w:t>
      </w:r>
    </w:p>
    <w:p w:rsidR="005B6A42" w:rsidRPr="005654B1" w:rsidRDefault="00BD2C2F" w:rsidP="00991A3F">
      <w:pPr>
        <w:ind w:firstLine="709"/>
        <w:jc w:val="both"/>
      </w:pPr>
      <w:r w:rsidRPr="005654B1">
        <w:t xml:space="preserve">Необходимо принятие </w:t>
      </w:r>
      <w:r w:rsidR="005B6A42" w:rsidRPr="005654B1">
        <w:t>Национальн</w:t>
      </w:r>
      <w:r w:rsidRPr="005654B1">
        <w:t>ого</w:t>
      </w:r>
      <w:r w:rsidR="005B6A42" w:rsidRPr="005654B1">
        <w:t xml:space="preserve"> план</w:t>
      </w:r>
      <w:r w:rsidRPr="005654B1">
        <w:t>а</w:t>
      </w:r>
      <w:r w:rsidR="005B6A42" w:rsidRPr="005654B1">
        <w:t xml:space="preserve"> адаптации к наблюдаемым и ожидаемым изменениям климата</w:t>
      </w:r>
      <w:r w:rsidRPr="005654B1">
        <w:t xml:space="preserve">, сопряженного с </w:t>
      </w:r>
      <w:r w:rsidR="001E6A26" w:rsidRPr="005654B1">
        <w:t xml:space="preserve">государственными </w:t>
      </w:r>
      <w:r w:rsidRPr="005654B1">
        <w:t>программами и соответствующим финансированием</w:t>
      </w:r>
      <w:r w:rsidR="005B6A42" w:rsidRPr="005654B1">
        <w:t>.</w:t>
      </w:r>
      <w:r w:rsidRPr="005654B1">
        <w:t xml:space="preserve"> При этом роль детальных и надежных климатических прогнозов остается принципиально важной, они ключевое звено, «запускающее» всю цепочку мер адаптации и снижения выбросов ПГ.</w:t>
      </w:r>
    </w:p>
    <w:p w:rsidR="00BD2C2F" w:rsidRDefault="00BD2C2F" w:rsidP="00991A3F">
      <w:pPr>
        <w:jc w:val="both"/>
        <w:rPr>
          <w:i/>
          <w:sz w:val="20"/>
          <w:szCs w:val="20"/>
        </w:rPr>
      </w:pPr>
    </w:p>
    <w:p w:rsidR="00BD2C2F" w:rsidRDefault="00BD2C2F" w:rsidP="005654B1">
      <w:pPr>
        <w:ind w:firstLine="709"/>
        <w:jc w:val="both"/>
        <w:rPr>
          <w:i/>
          <w:sz w:val="20"/>
          <w:szCs w:val="20"/>
        </w:rPr>
      </w:pPr>
      <w:r w:rsidRPr="002A78B4">
        <w:rPr>
          <w:i/>
          <w:sz w:val="20"/>
          <w:szCs w:val="20"/>
        </w:rPr>
        <w:t>Автор выражают благодарность А.Н. Говорковой, В.М. Катцову и И.М. Школьнику за помощь в подготовке статьи.</w:t>
      </w:r>
      <w:r w:rsidRPr="00BD2C2F">
        <w:rPr>
          <w:i/>
          <w:sz w:val="20"/>
          <w:szCs w:val="20"/>
        </w:rPr>
        <w:t xml:space="preserve"> </w:t>
      </w:r>
      <w:r w:rsidRPr="002A78B4">
        <w:rPr>
          <w:i/>
          <w:sz w:val="20"/>
          <w:szCs w:val="20"/>
        </w:rPr>
        <w:t>Работа</w:t>
      </w:r>
      <w:r w:rsidRPr="00BD2C2F">
        <w:rPr>
          <w:i/>
          <w:sz w:val="20"/>
          <w:szCs w:val="20"/>
        </w:rPr>
        <w:t xml:space="preserve"> </w:t>
      </w:r>
      <w:r w:rsidRPr="002A78B4">
        <w:rPr>
          <w:i/>
          <w:sz w:val="20"/>
          <w:szCs w:val="20"/>
        </w:rPr>
        <w:t xml:space="preserve">выполнена по российско-германскому проекту </w:t>
      </w:r>
      <w:r w:rsidRPr="002A78B4">
        <w:rPr>
          <w:i/>
          <w:sz w:val="20"/>
          <w:szCs w:val="20"/>
          <w:lang w:val="en-US"/>
        </w:rPr>
        <w:t>WWF</w:t>
      </w:r>
      <w:r w:rsidRPr="002A78B4">
        <w:rPr>
          <w:i/>
          <w:sz w:val="20"/>
          <w:szCs w:val="20"/>
        </w:rPr>
        <w:t xml:space="preserve"> «</w:t>
      </w:r>
      <w:r w:rsidRPr="002A78B4">
        <w:rPr>
          <w:bCs/>
          <w:i/>
          <w:iCs/>
          <w:sz w:val="20"/>
          <w:szCs w:val="20"/>
        </w:rPr>
        <w:t>Сохранение биоразнообразия северных регионов России для достижения целей Конвенции о биологическом разнообразии путем расширения и усиления сети особо охраняемых природных территорий, адаптированных к изменениям климата»</w:t>
      </w:r>
      <w:r w:rsidRPr="002A78B4">
        <w:rPr>
          <w:i/>
          <w:sz w:val="20"/>
          <w:szCs w:val="20"/>
        </w:rPr>
        <w:t xml:space="preserve"> (в рамках Международной климатической инициативы ФРГ), а также по проекту российских неправительственных организаций «Продвижение результатов СОР-23 РКИК ООН и соответствующее совершенствование российских усилий», поддержанному Посольством ФРГ в РФ.</w:t>
      </w:r>
    </w:p>
    <w:p w:rsidR="00DC72C0" w:rsidRPr="002A78B4" w:rsidRDefault="00DC72C0" w:rsidP="005654B1">
      <w:pPr>
        <w:ind w:firstLine="709"/>
        <w:jc w:val="both"/>
        <w:rPr>
          <w:i/>
          <w:sz w:val="20"/>
          <w:szCs w:val="20"/>
        </w:rPr>
      </w:pPr>
    </w:p>
    <w:p w:rsidR="00A603CC" w:rsidRPr="00DC72C0" w:rsidRDefault="00F7537B" w:rsidP="005659F0">
      <w:pPr>
        <w:ind w:firstLine="709"/>
        <w:jc w:val="center"/>
        <w:rPr>
          <w:i/>
          <w:sz w:val="22"/>
        </w:rPr>
      </w:pPr>
      <w:r w:rsidRPr="00DC72C0">
        <w:rPr>
          <w:b/>
          <w:sz w:val="22"/>
        </w:rPr>
        <w:t>Литература</w:t>
      </w:r>
    </w:p>
    <w:p w:rsidR="00151995" w:rsidRPr="002A78B4" w:rsidRDefault="00125E61" w:rsidP="00991A3F">
      <w:pPr>
        <w:pStyle w:val="af2"/>
        <w:numPr>
          <w:ilvl w:val="0"/>
          <w:numId w:val="3"/>
        </w:numPr>
        <w:ind w:left="284" w:right="-1" w:hanging="426"/>
        <w:contextualSpacing w:val="0"/>
        <w:rPr>
          <w:i/>
          <w:sz w:val="22"/>
          <w:szCs w:val="22"/>
        </w:rPr>
      </w:pPr>
      <w:r w:rsidRPr="002A78B4">
        <w:rPr>
          <w:rFonts w:eastAsia="TimesNewRomanPSMT"/>
          <w:sz w:val="22"/>
          <w:szCs w:val="22"/>
        </w:rPr>
        <w:t xml:space="preserve">Кокорин А. О. Новые факторы и этапы глобальной и российской климатической политики // </w:t>
      </w:r>
      <w:r w:rsidRPr="002A78B4">
        <w:rPr>
          <w:rFonts w:eastAsia="TimesNewRomanPSMT"/>
          <w:i/>
          <w:sz w:val="22"/>
          <w:szCs w:val="22"/>
        </w:rPr>
        <w:t>Экономическая политика</w:t>
      </w:r>
      <w:r w:rsidR="005654B1">
        <w:rPr>
          <w:rFonts w:eastAsia="TimesNewRomanPSMT"/>
          <w:i/>
          <w:sz w:val="22"/>
          <w:szCs w:val="22"/>
        </w:rPr>
        <w:t>,</w:t>
      </w:r>
      <w:r w:rsidRPr="002A78B4">
        <w:rPr>
          <w:rFonts w:eastAsia="TimesNewRomanPSMT"/>
          <w:sz w:val="22"/>
          <w:szCs w:val="22"/>
        </w:rPr>
        <w:t xml:space="preserve"> 2016. Т. 11. № 1.</w:t>
      </w:r>
      <w:r w:rsidR="005654B1">
        <w:rPr>
          <w:rFonts w:eastAsia="TimesNewRomanPSMT"/>
          <w:sz w:val="22"/>
          <w:szCs w:val="22"/>
        </w:rPr>
        <w:t xml:space="preserve"> –</w:t>
      </w:r>
      <w:r w:rsidRPr="002A78B4">
        <w:rPr>
          <w:rFonts w:eastAsia="TimesNewRomanPSMT"/>
          <w:sz w:val="22"/>
          <w:szCs w:val="22"/>
        </w:rPr>
        <w:t xml:space="preserve"> </w:t>
      </w:r>
      <w:r w:rsidR="00DC72C0" w:rsidRPr="002A78B4">
        <w:rPr>
          <w:rFonts w:eastAsia="TimesNewRomanPSMT"/>
          <w:sz w:val="22"/>
          <w:szCs w:val="22"/>
        </w:rPr>
        <w:t>С</w:t>
      </w:r>
      <w:r w:rsidRPr="002A78B4">
        <w:rPr>
          <w:rFonts w:eastAsia="TimesNewRomanPSMT"/>
          <w:sz w:val="22"/>
          <w:szCs w:val="22"/>
        </w:rPr>
        <w:t>. 157</w:t>
      </w:r>
      <w:r w:rsidR="005654B1">
        <w:rPr>
          <w:rFonts w:eastAsia="TimesNewRomanPSMT"/>
          <w:sz w:val="22"/>
          <w:szCs w:val="22"/>
        </w:rPr>
        <w:t>-</w:t>
      </w:r>
      <w:r w:rsidRPr="002A78B4">
        <w:rPr>
          <w:rFonts w:eastAsia="TimesNewRomanPSMT"/>
          <w:sz w:val="22"/>
          <w:szCs w:val="22"/>
        </w:rPr>
        <w:t>176</w:t>
      </w:r>
      <w:r w:rsidR="00DC72C0">
        <w:rPr>
          <w:rFonts w:eastAsia="TimesNewRomanPSMT"/>
          <w:sz w:val="22"/>
          <w:szCs w:val="22"/>
        </w:rPr>
        <w:t>.</w:t>
      </w:r>
      <w:r w:rsidRPr="002A78B4">
        <w:rPr>
          <w:rFonts w:eastAsia="TimesNewRomanPSMT"/>
          <w:sz w:val="22"/>
          <w:szCs w:val="22"/>
        </w:rPr>
        <w:t xml:space="preserve"> DOI: 10.18288/1994-5124-2016-1-10</w:t>
      </w:r>
      <w:r w:rsidR="00F7537B" w:rsidRPr="002A78B4">
        <w:rPr>
          <w:i/>
          <w:sz w:val="22"/>
          <w:szCs w:val="22"/>
        </w:rPr>
        <w:t>.</w:t>
      </w:r>
    </w:p>
    <w:p w:rsidR="00B2312F" w:rsidRPr="002A78B4" w:rsidRDefault="008D1357" w:rsidP="00991A3F">
      <w:pPr>
        <w:pStyle w:val="af2"/>
        <w:numPr>
          <w:ilvl w:val="0"/>
          <w:numId w:val="3"/>
        </w:numPr>
        <w:ind w:left="284" w:right="-1" w:hanging="426"/>
        <w:contextualSpacing w:val="0"/>
        <w:rPr>
          <w:i/>
          <w:sz w:val="22"/>
          <w:szCs w:val="22"/>
          <w:lang w:val="en-US"/>
        </w:rPr>
      </w:pPr>
      <w:r w:rsidRPr="002A78B4">
        <w:rPr>
          <w:sz w:val="22"/>
          <w:szCs w:val="22"/>
          <w:lang w:val="en-US"/>
        </w:rPr>
        <w:t xml:space="preserve">The Adaptation Gap Report 2017. </w:t>
      </w:r>
      <w:r w:rsidR="00DC72C0" w:rsidRPr="00DC72C0">
        <w:rPr>
          <w:sz w:val="22"/>
          <w:szCs w:val="22"/>
          <w:lang w:val="en-US"/>
        </w:rPr>
        <w:t xml:space="preserve">– </w:t>
      </w:r>
      <w:r w:rsidRPr="002A78B4">
        <w:rPr>
          <w:sz w:val="22"/>
          <w:szCs w:val="22"/>
          <w:lang w:val="en-US"/>
        </w:rPr>
        <w:t>Nairobi</w:t>
      </w:r>
      <w:r w:rsidR="00DC72C0">
        <w:rPr>
          <w:sz w:val="22"/>
          <w:szCs w:val="22"/>
          <w:lang w:val="en-US"/>
        </w:rPr>
        <w:t xml:space="preserve">: </w:t>
      </w:r>
      <w:r w:rsidR="005654B1" w:rsidRPr="002A78B4">
        <w:rPr>
          <w:sz w:val="22"/>
          <w:szCs w:val="22"/>
          <w:lang w:val="en-US"/>
        </w:rPr>
        <w:t>United Nations Environment Programme</w:t>
      </w:r>
      <w:r w:rsidRPr="002A78B4">
        <w:rPr>
          <w:sz w:val="22"/>
          <w:szCs w:val="22"/>
          <w:lang w:val="en-US"/>
        </w:rPr>
        <w:t>.</w:t>
      </w:r>
      <w:r w:rsidR="00DC72C0" w:rsidRPr="00DC72C0">
        <w:rPr>
          <w:sz w:val="22"/>
          <w:szCs w:val="22"/>
          <w:lang w:val="en-US"/>
        </w:rPr>
        <w:t xml:space="preserve"> –</w:t>
      </w:r>
      <w:r w:rsidRPr="002A78B4">
        <w:rPr>
          <w:sz w:val="22"/>
          <w:szCs w:val="22"/>
          <w:lang w:val="en-US"/>
        </w:rPr>
        <w:t xml:space="preserve"> 84 p.</w:t>
      </w:r>
    </w:p>
    <w:p w:rsidR="008D1357" w:rsidRPr="002A78B4" w:rsidRDefault="008D1357" w:rsidP="00991A3F">
      <w:pPr>
        <w:pStyle w:val="af2"/>
        <w:numPr>
          <w:ilvl w:val="0"/>
          <w:numId w:val="3"/>
        </w:numPr>
        <w:ind w:left="284" w:right="-1" w:hanging="426"/>
        <w:contextualSpacing w:val="0"/>
        <w:rPr>
          <w:i/>
          <w:sz w:val="22"/>
          <w:szCs w:val="22"/>
          <w:lang w:val="en-US"/>
        </w:rPr>
      </w:pPr>
      <w:r w:rsidRPr="002A78B4">
        <w:rPr>
          <w:sz w:val="22"/>
          <w:szCs w:val="22"/>
          <w:lang w:val="en-US"/>
        </w:rPr>
        <w:t>The Emissions Gap Report 201</w:t>
      </w:r>
      <w:r w:rsidR="00125E61" w:rsidRPr="002A78B4">
        <w:rPr>
          <w:sz w:val="22"/>
          <w:szCs w:val="22"/>
          <w:lang w:val="en-US"/>
        </w:rPr>
        <w:t>7</w:t>
      </w:r>
      <w:r w:rsidRPr="002A78B4">
        <w:rPr>
          <w:sz w:val="22"/>
          <w:szCs w:val="22"/>
          <w:lang w:val="en-US"/>
        </w:rPr>
        <w:t xml:space="preserve">. </w:t>
      </w:r>
      <w:r w:rsidR="00DC72C0" w:rsidRPr="00DC72C0">
        <w:rPr>
          <w:sz w:val="22"/>
          <w:szCs w:val="22"/>
          <w:lang w:val="en-US"/>
        </w:rPr>
        <w:t xml:space="preserve">– </w:t>
      </w:r>
      <w:r w:rsidR="005654B1">
        <w:rPr>
          <w:sz w:val="22"/>
          <w:szCs w:val="22"/>
          <w:lang w:val="en-US"/>
        </w:rPr>
        <w:t>Nairobi</w:t>
      </w:r>
      <w:r w:rsidR="00DC72C0">
        <w:rPr>
          <w:sz w:val="22"/>
          <w:szCs w:val="22"/>
          <w:lang w:val="en-US"/>
        </w:rPr>
        <w:t xml:space="preserve">: </w:t>
      </w:r>
      <w:r w:rsidR="005654B1" w:rsidRPr="002A78B4">
        <w:rPr>
          <w:sz w:val="22"/>
          <w:szCs w:val="22"/>
          <w:lang w:val="en-US"/>
        </w:rPr>
        <w:t>Unite</w:t>
      </w:r>
      <w:r w:rsidR="005654B1">
        <w:rPr>
          <w:sz w:val="22"/>
          <w:szCs w:val="22"/>
          <w:lang w:val="en-US"/>
        </w:rPr>
        <w:t>d Nations Environment Programme</w:t>
      </w:r>
      <w:r w:rsidR="005654B1" w:rsidRPr="005654B1">
        <w:rPr>
          <w:sz w:val="22"/>
          <w:szCs w:val="22"/>
          <w:lang w:val="en-US"/>
        </w:rPr>
        <w:t>.</w:t>
      </w:r>
      <w:r w:rsidR="00DC72C0" w:rsidRPr="00DC72C0">
        <w:rPr>
          <w:sz w:val="22"/>
          <w:szCs w:val="22"/>
          <w:lang w:val="en-US"/>
        </w:rPr>
        <w:t xml:space="preserve"> –</w:t>
      </w:r>
      <w:r w:rsidRPr="002A78B4">
        <w:rPr>
          <w:sz w:val="22"/>
          <w:szCs w:val="22"/>
          <w:lang w:val="en-US"/>
        </w:rPr>
        <w:t xml:space="preserve"> </w:t>
      </w:r>
      <w:r w:rsidR="00125E61" w:rsidRPr="002A78B4">
        <w:rPr>
          <w:sz w:val="22"/>
          <w:szCs w:val="22"/>
          <w:lang w:val="en-US"/>
        </w:rPr>
        <w:t>116</w:t>
      </w:r>
      <w:r w:rsidRPr="002A78B4">
        <w:rPr>
          <w:sz w:val="22"/>
          <w:szCs w:val="22"/>
          <w:lang w:val="en-US"/>
        </w:rPr>
        <w:t xml:space="preserve"> </w:t>
      </w:r>
      <w:r w:rsidR="00125E61" w:rsidRPr="002A78B4">
        <w:rPr>
          <w:sz w:val="22"/>
          <w:szCs w:val="22"/>
          <w:lang w:val="en-US"/>
        </w:rPr>
        <w:t>p</w:t>
      </w:r>
      <w:r w:rsidRPr="002A78B4">
        <w:rPr>
          <w:sz w:val="22"/>
          <w:szCs w:val="22"/>
          <w:lang w:val="en-US"/>
        </w:rPr>
        <w:t>.</w:t>
      </w:r>
    </w:p>
    <w:p w:rsidR="008D1357" w:rsidRPr="005654B1" w:rsidRDefault="00125E61" w:rsidP="00991A3F">
      <w:pPr>
        <w:pStyle w:val="af2"/>
        <w:numPr>
          <w:ilvl w:val="0"/>
          <w:numId w:val="3"/>
        </w:numPr>
        <w:ind w:left="284" w:right="-1" w:hanging="426"/>
        <w:contextualSpacing w:val="0"/>
        <w:rPr>
          <w:i/>
          <w:sz w:val="22"/>
          <w:szCs w:val="22"/>
          <w:lang w:val="en-US"/>
        </w:rPr>
      </w:pPr>
      <w:r w:rsidRPr="002A78B4">
        <w:rPr>
          <w:bCs/>
          <w:sz w:val="22"/>
          <w:szCs w:val="22"/>
          <w:lang w:val="en-US"/>
        </w:rPr>
        <w:t>IEA finds CO</w:t>
      </w:r>
      <w:r w:rsidRPr="005654B1">
        <w:rPr>
          <w:bCs/>
          <w:sz w:val="22"/>
          <w:szCs w:val="22"/>
          <w:vertAlign w:val="superscript"/>
          <w:lang w:val="en-US"/>
        </w:rPr>
        <w:t>2</w:t>
      </w:r>
      <w:r w:rsidRPr="002A78B4">
        <w:rPr>
          <w:bCs/>
          <w:sz w:val="22"/>
          <w:szCs w:val="22"/>
          <w:lang w:val="en-US"/>
        </w:rPr>
        <w:t xml:space="preserve"> emissions flat for third straight year even as global economy grew in 2016.</w:t>
      </w:r>
      <w:r w:rsidR="005654B1" w:rsidRPr="005654B1">
        <w:rPr>
          <w:bCs/>
          <w:sz w:val="22"/>
          <w:szCs w:val="22"/>
          <w:lang w:val="en-US"/>
        </w:rPr>
        <w:t xml:space="preserve"> – </w:t>
      </w:r>
      <w:r w:rsidR="005654B1" w:rsidRPr="002A78B4">
        <w:rPr>
          <w:bCs/>
          <w:sz w:val="22"/>
          <w:szCs w:val="22"/>
          <w:lang w:val="en-US"/>
        </w:rPr>
        <w:t>IEA</w:t>
      </w:r>
      <w:r w:rsidR="005654B1" w:rsidRPr="005654B1">
        <w:rPr>
          <w:bCs/>
          <w:sz w:val="22"/>
          <w:szCs w:val="22"/>
          <w:lang w:val="en-US"/>
        </w:rPr>
        <w:t>, 2017.</w:t>
      </w:r>
      <w:r w:rsidRPr="002A78B4">
        <w:rPr>
          <w:bCs/>
          <w:sz w:val="22"/>
          <w:szCs w:val="22"/>
          <w:lang w:val="en-US"/>
        </w:rPr>
        <w:t xml:space="preserve"> </w:t>
      </w:r>
      <w:r w:rsidR="005654B1" w:rsidRPr="005654B1">
        <w:rPr>
          <w:bCs/>
          <w:sz w:val="22"/>
          <w:szCs w:val="22"/>
          <w:lang w:val="en-US"/>
        </w:rPr>
        <w:t>http://www.iea.org/newsroom/news/2017/march/iea-finds-</w:t>
      </w:r>
      <w:r w:rsidR="005654B1" w:rsidRPr="005654B1">
        <w:rPr>
          <w:bCs/>
          <w:sz w:val="22"/>
          <w:szCs w:val="22"/>
        </w:rPr>
        <w:t>СО</w:t>
      </w:r>
      <w:r w:rsidR="005654B1" w:rsidRPr="005654B1">
        <w:rPr>
          <w:bCs/>
          <w:sz w:val="22"/>
          <w:szCs w:val="22"/>
          <w:vertAlign w:val="superscript"/>
          <w:lang w:val="en-US"/>
        </w:rPr>
        <w:t>2</w:t>
      </w:r>
      <w:r w:rsidR="005654B1" w:rsidRPr="005654B1">
        <w:rPr>
          <w:bCs/>
          <w:sz w:val="22"/>
          <w:szCs w:val="22"/>
          <w:lang w:val="en-US"/>
        </w:rPr>
        <w:t>-emissions-flat-for-third-straight-year-even-as-global-economy-grew.html</w:t>
      </w:r>
    </w:p>
    <w:p w:rsidR="00ED0398" w:rsidRPr="002A78B4" w:rsidRDefault="008D1357" w:rsidP="00991A3F">
      <w:pPr>
        <w:pStyle w:val="af2"/>
        <w:numPr>
          <w:ilvl w:val="0"/>
          <w:numId w:val="3"/>
        </w:numPr>
        <w:ind w:left="284" w:right="-1" w:hanging="426"/>
        <w:contextualSpacing w:val="0"/>
        <w:rPr>
          <w:i/>
          <w:sz w:val="22"/>
          <w:szCs w:val="22"/>
          <w:lang w:val="en-US"/>
        </w:rPr>
      </w:pPr>
      <w:r w:rsidRPr="002A78B4">
        <w:rPr>
          <w:sz w:val="22"/>
          <w:szCs w:val="22"/>
          <w:lang w:val="en-US"/>
        </w:rPr>
        <w:t>Olivier J.G.J. et al. Trends in global CO</w:t>
      </w:r>
      <w:r w:rsidRPr="002A78B4">
        <w:rPr>
          <w:sz w:val="22"/>
          <w:szCs w:val="22"/>
          <w:vertAlign w:val="subscript"/>
          <w:lang w:val="en-US"/>
        </w:rPr>
        <w:t>2</w:t>
      </w:r>
      <w:r w:rsidRPr="002A78B4">
        <w:rPr>
          <w:sz w:val="22"/>
          <w:szCs w:val="22"/>
          <w:lang w:val="en-US"/>
        </w:rPr>
        <w:t xml:space="preserve"> and total greenhouse gas emissions: 2017 report. </w:t>
      </w:r>
      <w:r w:rsidR="005654B1" w:rsidRPr="00AB5114">
        <w:rPr>
          <w:sz w:val="22"/>
          <w:szCs w:val="22"/>
          <w:lang w:val="en-US"/>
        </w:rPr>
        <w:t>–</w:t>
      </w:r>
      <w:r w:rsidR="00AB5114" w:rsidRPr="00AB5114">
        <w:rPr>
          <w:sz w:val="22"/>
          <w:szCs w:val="22"/>
          <w:lang w:val="en-US"/>
        </w:rPr>
        <w:t xml:space="preserve"> </w:t>
      </w:r>
      <w:r w:rsidRPr="002A78B4">
        <w:rPr>
          <w:sz w:val="22"/>
          <w:szCs w:val="22"/>
          <w:lang w:val="en-US"/>
        </w:rPr>
        <w:t>The Hague</w:t>
      </w:r>
      <w:r w:rsidR="00AB5114" w:rsidRPr="00AB5114">
        <w:rPr>
          <w:sz w:val="22"/>
          <w:szCs w:val="22"/>
          <w:lang w:val="en-US"/>
        </w:rPr>
        <w:t xml:space="preserve">: </w:t>
      </w:r>
      <w:r w:rsidR="00AB5114" w:rsidRPr="002A78B4">
        <w:rPr>
          <w:sz w:val="22"/>
          <w:szCs w:val="22"/>
          <w:lang w:val="en-US"/>
        </w:rPr>
        <w:t>Netherlands Environmental Assessment Agency</w:t>
      </w:r>
      <w:r w:rsidR="00AB5114" w:rsidRPr="00AB5114">
        <w:rPr>
          <w:sz w:val="22"/>
          <w:szCs w:val="22"/>
          <w:lang w:val="en-US"/>
        </w:rPr>
        <w:t>, 2017.</w:t>
      </w:r>
    </w:p>
    <w:p w:rsidR="00125E61" w:rsidRPr="002A78B4" w:rsidRDefault="00125E61" w:rsidP="00991A3F">
      <w:pPr>
        <w:pStyle w:val="af2"/>
        <w:numPr>
          <w:ilvl w:val="0"/>
          <w:numId w:val="3"/>
        </w:numPr>
        <w:ind w:left="284" w:right="-1" w:hanging="426"/>
        <w:contextualSpacing w:val="0"/>
        <w:rPr>
          <w:i/>
          <w:sz w:val="22"/>
          <w:szCs w:val="22"/>
        </w:rPr>
      </w:pPr>
      <w:r w:rsidRPr="002A78B4">
        <w:rPr>
          <w:bCs/>
          <w:sz w:val="22"/>
          <w:szCs w:val="22"/>
        </w:rPr>
        <w:t>Седьмое национальное сообщение Российской Федерации</w:t>
      </w:r>
      <w:r w:rsidR="002A78B4" w:rsidRPr="002A78B4">
        <w:rPr>
          <w:bCs/>
          <w:sz w:val="22"/>
          <w:szCs w:val="22"/>
        </w:rPr>
        <w:t xml:space="preserve"> по РКИК ООН</w:t>
      </w:r>
      <w:r w:rsidRPr="002A78B4">
        <w:rPr>
          <w:bCs/>
          <w:sz w:val="22"/>
          <w:szCs w:val="22"/>
        </w:rPr>
        <w:t xml:space="preserve">. </w:t>
      </w:r>
      <w:r w:rsidR="00AB5114">
        <w:rPr>
          <w:bCs/>
          <w:sz w:val="22"/>
          <w:szCs w:val="22"/>
        </w:rPr>
        <w:t>–</w:t>
      </w:r>
      <w:r w:rsidRPr="002A78B4">
        <w:rPr>
          <w:bCs/>
          <w:sz w:val="22"/>
          <w:szCs w:val="22"/>
        </w:rPr>
        <w:t xml:space="preserve"> М.</w:t>
      </w:r>
      <w:r w:rsidR="00DC72C0">
        <w:rPr>
          <w:bCs/>
          <w:sz w:val="22"/>
          <w:szCs w:val="22"/>
        </w:rPr>
        <w:t>:</w:t>
      </w:r>
      <w:r w:rsidR="00AB5114">
        <w:rPr>
          <w:bCs/>
          <w:sz w:val="22"/>
          <w:szCs w:val="22"/>
        </w:rPr>
        <w:t xml:space="preserve"> Росгидромет</w:t>
      </w:r>
      <w:r w:rsidRPr="002A78B4">
        <w:rPr>
          <w:bCs/>
          <w:sz w:val="22"/>
          <w:szCs w:val="22"/>
        </w:rPr>
        <w:t>, 29 декабря 2017</w:t>
      </w:r>
      <w:r w:rsidR="00AB5114">
        <w:rPr>
          <w:bCs/>
          <w:sz w:val="22"/>
          <w:szCs w:val="22"/>
        </w:rPr>
        <w:t>.</w:t>
      </w:r>
      <w:r w:rsidR="00DC72C0">
        <w:rPr>
          <w:bCs/>
          <w:sz w:val="22"/>
          <w:szCs w:val="22"/>
        </w:rPr>
        <w:t xml:space="preserve"> –</w:t>
      </w:r>
      <w:r w:rsidRPr="002A78B4">
        <w:rPr>
          <w:bCs/>
          <w:sz w:val="22"/>
          <w:szCs w:val="22"/>
        </w:rPr>
        <w:t xml:space="preserve"> 348 с. </w:t>
      </w:r>
      <w:r w:rsidRPr="00AB5114">
        <w:rPr>
          <w:bCs/>
          <w:sz w:val="22"/>
          <w:szCs w:val="22"/>
        </w:rPr>
        <w:t>http://unfccc.int/national_reports/annex_i_natcom/submitted_natcom/items/10138.php</w:t>
      </w:r>
    </w:p>
    <w:p w:rsidR="008D1357" w:rsidRPr="002A78B4" w:rsidRDefault="008D1357" w:rsidP="00991A3F">
      <w:pPr>
        <w:pStyle w:val="af2"/>
        <w:numPr>
          <w:ilvl w:val="0"/>
          <w:numId w:val="3"/>
        </w:numPr>
        <w:ind w:left="284" w:right="-1" w:hanging="426"/>
        <w:contextualSpacing w:val="0"/>
        <w:rPr>
          <w:i/>
          <w:sz w:val="22"/>
          <w:szCs w:val="22"/>
          <w:lang w:val="en-US"/>
        </w:rPr>
      </w:pPr>
      <w:r w:rsidRPr="002A78B4">
        <w:rPr>
          <w:sz w:val="22"/>
          <w:szCs w:val="22"/>
          <w:lang w:val="en-US"/>
        </w:rPr>
        <w:t>World Energy Outlook 2017.</w:t>
      </w:r>
      <w:r w:rsidR="00DC72C0" w:rsidRPr="00DC72C0">
        <w:rPr>
          <w:sz w:val="22"/>
          <w:szCs w:val="22"/>
          <w:lang w:val="en-US"/>
        </w:rPr>
        <w:t xml:space="preserve"> –</w:t>
      </w:r>
      <w:r w:rsidRPr="002A78B4">
        <w:rPr>
          <w:sz w:val="22"/>
          <w:szCs w:val="22"/>
          <w:lang w:val="en-US"/>
        </w:rPr>
        <w:t xml:space="preserve"> Paris</w:t>
      </w:r>
      <w:r w:rsidR="00DC72C0">
        <w:rPr>
          <w:sz w:val="22"/>
          <w:szCs w:val="22"/>
          <w:lang w:val="en-US"/>
        </w:rPr>
        <w:t xml:space="preserve">: </w:t>
      </w:r>
      <w:r w:rsidR="00AB5114">
        <w:rPr>
          <w:sz w:val="22"/>
          <w:szCs w:val="22"/>
          <w:lang w:val="en-US"/>
        </w:rPr>
        <w:t>International Energy Agency</w:t>
      </w:r>
      <w:r w:rsidR="00AB5114" w:rsidRPr="00AB5114">
        <w:rPr>
          <w:sz w:val="22"/>
          <w:szCs w:val="22"/>
          <w:lang w:val="en-US"/>
        </w:rPr>
        <w:t>.</w:t>
      </w:r>
      <w:r w:rsidRPr="002A78B4">
        <w:rPr>
          <w:sz w:val="22"/>
          <w:szCs w:val="22"/>
          <w:lang w:val="en-US"/>
        </w:rPr>
        <w:t xml:space="preserve"> </w:t>
      </w:r>
      <w:r w:rsidR="00DC72C0" w:rsidRPr="00DC72C0">
        <w:rPr>
          <w:sz w:val="22"/>
          <w:szCs w:val="22"/>
          <w:lang w:val="en-US"/>
        </w:rPr>
        <w:t xml:space="preserve">– </w:t>
      </w:r>
      <w:r w:rsidRPr="002A78B4">
        <w:rPr>
          <w:sz w:val="22"/>
          <w:szCs w:val="22"/>
          <w:lang w:val="en-US"/>
        </w:rPr>
        <w:t xml:space="preserve">782 p. </w:t>
      </w:r>
    </w:p>
    <w:p w:rsidR="00665EA0" w:rsidRPr="002A78B4" w:rsidRDefault="002255F6" w:rsidP="00991A3F">
      <w:pPr>
        <w:pStyle w:val="af2"/>
        <w:numPr>
          <w:ilvl w:val="0"/>
          <w:numId w:val="3"/>
        </w:numPr>
        <w:ind w:left="284" w:right="-1" w:hanging="426"/>
        <w:contextualSpacing w:val="0"/>
        <w:rPr>
          <w:i/>
          <w:sz w:val="22"/>
          <w:szCs w:val="22"/>
          <w:lang w:val="en-US"/>
        </w:rPr>
      </w:pPr>
      <w:r w:rsidRPr="002A78B4">
        <w:rPr>
          <w:sz w:val="22"/>
          <w:szCs w:val="22"/>
          <w:shd w:val="clear" w:color="auto" w:fill="FFFFFF"/>
          <w:lang w:val="en-US"/>
        </w:rPr>
        <w:t xml:space="preserve">Global Carbon Budget 2017, Earth Syst. Sci. Data Discuss., </w:t>
      </w:r>
      <w:r w:rsidRPr="005659F0">
        <w:rPr>
          <w:sz w:val="22"/>
          <w:szCs w:val="22"/>
          <w:shd w:val="clear" w:color="auto" w:fill="FFFFFF"/>
          <w:lang w:val="en-US"/>
        </w:rPr>
        <w:t>https://doi.org/10.5194/essd-2017-123</w:t>
      </w:r>
      <w:r w:rsidRPr="002A78B4">
        <w:rPr>
          <w:sz w:val="22"/>
          <w:szCs w:val="22"/>
          <w:shd w:val="clear" w:color="auto" w:fill="FFFFFF"/>
          <w:lang w:val="en-US"/>
        </w:rPr>
        <w:t xml:space="preserve"> , in review, 2017.</w:t>
      </w:r>
    </w:p>
    <w:p w:rsidR="00665EA0" w:rsidRPr="002A78B4" w:rsidRDefault="00AB5114" w:rsidP="00991A3F">
      <w:pPr>
        <w:pStyle w:val="af2"/>
        <w:numPr>
          <w:ilvl w:val="0"/>
          <w:numId w:val="3"/>
        </w:numPr>
        <w:autoSpaceDE w:val="0"/>
        <w:autoSpaceDN w:val="0"/>
        <w:adjustRightInd w:val="0"/>
        <w:ind w:left="284" w:right="-1" w:hanging="426"/>
        <w:contextualSpacing w:val="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Levin</w:t>
      </w:r>
      <w:r w:rsidRPr="00AB5114">
        <w:rPr>
          <w:sz w:val="22"/>
          <w:szCs w:val="22"/>
          <w:lang w:val="en-US" w:eastAsia="en-US"/>
        </w:rPr>
        <w:t xml:space="preserve"> </w:t>
      </w:r>
      <w:r w:rsidRPr="002A78B4">
        <w:rPr>
          <w:sz w:val="22"/>
          <w:szCs w:val="22"/>
          <w:lang w:val="en-US" w:eastAsia="en-US"/>
        </w:rPr>
        <w:t>K</w:t>
      </w:r>
      <w:r w:rsidRPr="00AB5114">
        <w:rPr>
          <w:sz w:val="22"/>
          <w:szCs w:val="22"/>
          <w:lang w:val="en-US" w:eastAsia="en-US"/>
        </w:rPr>
        <w:t>.,</w:t>
      </w:r>
      <w:r w:rsidR="00125E61" w:rsidRPr="002A78B4">
        <w:rPr>
          <w:sz w:val="22"/>
          <w:szCs w:val="22"/>
          <w:lang w:val="en-US" w:eastAsia="en-US"/>
        </w:rPr>
        <w:t xml:space="preserve"> Rich</w:t>
      </w:r>
      <w:r w:rsidRPr="00AB5114">
        <w:rPr>
          <w:sz w:val="22"/>
          <w:szCs w:val="22"/>
          <w:lang w:val="en-US" w:eastAsia="en-US"/>
        </w:rPr>
        <w:t xml:space="preserve"> </w:t>
      </w:r>
      <w:r w:rsidRPr="002A78B4">
        <w:rPr>
          <w:sz w:val="22"/>
          <w:szCs w:val="22"/>
          <w:lang w:val="en-US" w:eastAsia="en-US"/>
        </w:rPr>
        <w:t>D.</w:t>
      </w:r>
      <w:r w:rsidR="00125E61" w:rsidRPr="002A78B4">
        <w:rPr>
          <w:sz w:val="22"/>
          <w:szCs w:val="22"/>
          <w:lang w:val="en-US" w:eastAsia="en-US"/>
        </w:rPr>
        <w:t xml:space="preserve"> Turning Points: Trends in Countries’ Reaching Peak Greenhouse Gas Emissions over Time. Working Paper. </w:t>
      </w:r>
      <w:r w:rsidRPr="005659F0">
        <w:rPr>
          <w:sz w:val="22"/>
          <w:szCs w:val="22"/>
          <w:lang w:val="en-US" w:eastAsia="en-US"/>
        </w:rPr>
        <w:t xml:space="preserve">– </w:t>
      </w:r>
      <w:r w:rsidR="00DC72C0">
        <w:rPr>
          <w:sz w:val="22"/>
          <w:szCs w:val="22"/>
          <w:lang w:val="en-US" w:eastAsia="en-US"/>
        </w:rPr>
        <w:t>Washington</w:t>
      </w:r>
      <w:r w:rsidR="00125E61" w:rsidRPr="002A78B4">
        <w:rPr>
          <w:sz w:val="22"/>
          <w:szCs w:val="22"/>
          <w:lang w:val="en-US" w:eastAsia="en-US"/>
        </w:rPr>
        <w:t xml:space="preserve">: World Resources </w:t>
      </w:r>
      <w:r>
        <w:rPr>
          <w:sz w:val="22"/>
          <w:szCs w:val="22"/>
          <w:lang w:val="en-US" w:eastAsia="en-US"/>
        </w:rPr>
        <w:t>Institute</w:t>
      </w:r>
      <w:r w:rsidRPr="00AB5114">
        <w:rPr>
          <w:sz w:val="22"/>
          <w:szCs w:val="22"/>
          <w:lang w:val="en-US" w:eastAsia="en-US"/>
        </w:rPr>
        <w:t xml:space="preserve">, </w:t>
      </w:r>
      <w:r w:rsidRPr="002A78B4">
        <w:rPr>
          <w:sz w:val="22"/>
          <w:szCs w:val="22"/>
          <w:lang w:val="en-US" w:eastAsia="en-US"/>
        </w:rPr>
        <w:t>2017.</w:t>
      </w:r>
      <w:r w:rsidR="00DC72C0" w:rsidRPr="00DC72C0">
        <w:rPr>
          <w:sz w:val="22"/>
          <w:szCs w:val="22"/>
          <w:lang w:val="en-US" w:eastAsia="en-US"/>
        </w:rPr>
        <w:t xml:space="preserve"> –</w:t>
      </w:r>
      <w:r w:rsidR="00F57D5E" w:rsidRPr="002A78B4">
        <w:rPr>
          <w:sz w:val="22"/>
          <w:szCs w:val="22"/>
          <w:lang w:val="en-US" w:eastAsia="en-US"/>
        </w:rPr>
        <w:t xml:space="preserve"> 36 p. </w:t>
      </w:r>
      <w:r w:rsidR="00125E61" w:rsidRPr="005659F0">
        <w:rPr>
          <w:sz w:val="22"/>
          <w:szCs w:val="22"/>
          <w:lang w:val="en-US" w:eastAsia="en-US"/>
        </w:rPr>
        <w:t>http://www.wri.org/publication/turning-points</w:t>
      </w:r>
    </w:p>
    <w:p w:rsidR="008D1357" w:rsidRPr="002A78B4" w:rsidRDefault="008D1357" w:rsidP="00991A3F">
      <w:pPr>
        <w:pStyle w:val="af2"/>
        <w:numPr>
          <w:ilvl w:val="0"/>
          <w:numId w:val="3"/>
        </w:numPr>
        <w:ind w:left="284" w:right="-1" w:hanging="426"/>
        <w:contextualSpacing w:val="0"/>
        <w:rPr>
          <w:i/>
          <w:sz w:val="22"/>
          <w:szCs w:val="22"/>
        </w:rPr>
      </w:pPr>
      <w:r w:rsidRPr="002A78B4">
        <w:rPr>
          <w:rFonts w:eastAsia="TimesNewRomanPSMT"/>
          <w:sz w:val="22"/>
          <w:szCs w:val="22"/>
        </w:rPr>
        <w:t>Липка</w:t>
      </w:r>
      <w:r w:rsidRPr="001E6A26">
        <w:rPr>
          <w:rFonts w:eastAsia="TimesNewRomanPSMT"/>
          <w:sz w:val="22"/>
          <w:szCs w:val="22"/>
        </w:rPr>
        <w:t xml:space="preserve"> </w:t>
      </w:r>
      <w:r w:rsidRPr="002A78B4">
        <w:rPr>
          <w:rFonts w:eastAsia="TimesNewRomanPSMT"/>
          <w:sz w:val="22"/>
          <w:szCs w:val="22"/>
        </w:rPr>
        <w:t>О</w:t>
      </w:r>
      <w:r w:rsidRPr="001E6A26">
        <w:rPr>
          <w:rFonts w:eastAsia="TimesNewRomanPSMT"/>
          <w:sz w:val="22"/>
          <w:szCs w:val="22"/>
        </w:rPr>
        <w:t>.</w:t>
      </w:r>
      <w:r w:rsidRPr="002A78B4">
        <w:rPr>
          <w:rFonts w:eastAsia="TimesNewRomanPSMT"/>
          <w:sz w:val="22"/>
          <w:szCs w:val="22"/>
        </w:rPr>
        <w:t>Н</w:t>
      </w:r>
      <w:r w:rsidRPr="001E6A26">
        <w:rPr>
          <w:rFonts w:eastAsia="TimesNewRomanPSMT"/>
          <w:sz w:val="22"/>
          <w:szCs w:val="22"/>
        </w:rPr>
        <w:t xml:space="preserve">., </w:t>
      </w:r>
      <w:r w:rsidRPr="002A78B4">
        <w:rPr>
          <w:rFonts w:eastAsia="TimesNewRomanPSMT"/>
          <w:sz w:val="22"/>
          <w:szCs w:val="22"/>
        </w:rPr>
        <w:t>Кокорин</w:t>
      </w:r>
      <w:r w:rsidRPr="001E6A26">
        <w:rPr>
          <w:rFonts w:eastAsia="TimesNewRomanPSMT"/>
          <w:sz w:val="22"/>
          <w:szCs w:val="22"/>
        </w:rPr>
        <w:t xml:space="preserve"> </w:t>
      </w:r>
      <w:r w:rsidRPr="002A78B4">
        <w:rPr>
          <w:rFonts w:eastAsia="TimesNewRomanPSMT"/>
          <w:sz w:val="22"/>
          <w:szCs w:val="22"/>
        </w:rPr>
        <w:t>А</w:t>
      </w:r>
      <w:r w:rsidRPr="001E6A26">
        <w:rPr>
          <w:rFonts w:eastAsia="TimesNewRomanPSMT"/>
          <w:sz w:val="22"/>
          <w:szCs w:val="22"/>
        </w:rPr>
        <w:t>.</w:t>
      </w:r>
      <w:r w:rsidRPr="002A78B4">
        <w:rPr>
          <w:rFonts w:eastAsia="TimesNewRomanPSMT"/>
          <w:sz w:val="22"/>
          <w:szCs w:val="22"/>
        </w:rPr>
        <w:t>О</w:t>
      </w:r>
      <w:r w:rsidRPr="001E6A26">
        <w:rPr>
          <w:rFonts w:eastAsia="TimesNewRomanPSMT"/>
          <w:sz w:val="22"/>
          <w:szCs w:val="22"/>
        </w:rPr>
        <w:t xml:space="preserve">. </w:t>
      </w:r>
      <w:r w:rsidRPr="002A78B4">
        <w:rPr>
          <w:rFonts w:eastAsia="TimesNewRomanPSMT"/>
          <w:sz w:val="22"/>
          <w:szCs w:val="22"/>
        </w:rPr>
        <w:t>Адаптация</w:t>
      </w:r>
      <w:r w:rsidRPr="001E6A26">
        <w:rPr>
          <w:rFonts w:eastAsia="TimesNewRomanPSMT"/>
          <w:sz w:val="22"/>
          <w:szCs w:val="22"/>
        </w:rPr>
        <w:t xml:space="preserve"> </w:t>
      </w:r>
      <w:r w:rsidRPr="002A78B4">
        <w:rPr>
          <w:rFonts w:eastAsia="TimesNewRomanPSMT"/>
          <w:sz w:val="22"/>
          <w:szCs w:val="22"/>
        </w:rPr>
        <w:t>к</w:t>
      </w:r>
      <w:r w:rsidRPr="001E6A26">
        <w:rPr>
          <w:rFonts w:eastAsia="TimesNewRomanPSMT"/>
          <w:sz w:val="22"/>
          <w:szCs w:val="22"/>
        </w:rPr>
        <w:t xml:space="preserve"> </w:t>
      </w:r>
      <w:r w:rsidRPr="002A78B4">
        <w:rPr>
          <w:rFonts w:eastAsia="TimesNewRomanPSMT"/>
          <w:sz w:val="22"/>
          <w:szCs w:val="22"/>
        </w:rPr>
        <w:t>изменениям</w:t>
      </w:r>
      <w:r w:rsidRPr="001E6A26">
        <w:rPr>
          <w:rFonts w:eastAsia="TimesNewRomanPSMT"/>
          <w:sz w:val="22"/>
          <w:szCs w:val="22"/>
        </w:rPr>
        <w:t xml:space="preserve"> </w:t>
      </w:r>
      <w:r w:rsidRPr="002A78B4">
        <w:rPr>
          <w:rFonts w:eastAsia="TimesNewRomanPSMT"/>
          <w:sz w:val="22"/>
          <w:szCs w:val="22"/>
        </w:rPr>
        <w:t>климата</w:t>
      </w:r>
      <w:r w:rsidRPr="001E6A26">
        <w:rPr>
          <w:rFonts w:eastAsia="TimesNewRomanPSMT"/>
          <w:sz w:val="22"/>
          <w:szCs w:val="22"/>
        </w:rPr>
        <w:t xml:space="preserve"> </w:t>
      </w:r>
      <w:r w:rsidRPr="002A78B4">
        <w:rPr>
          <w:rFonts w:eastAsia="TimesNewRomanPSMT"/>
          <w:sz w:val="22"/>
          <w:szCs w:val="22"/>
        </w:rPr>
        <w:t>для</w:t>
      </w:r>
      <w:r w:rsidRPr="001E6A26">
        <w:rPr>
          <w:rFonts w:eastAsia="TimesNewRomanPSMT"/>
          <w:sz w:val="22"/>
          <w:szCs w:val="22"/>
        </w:rPr>
        <w:t xml:space="preserve"> </w:t>
      </w:r>
      <w:r w:rsidRPr="002A78B4">
        <w:rPr>
          <w:rFonts w:eastAsia="TimesNewRomanPSMT"/>
          <w:sz w:val="22"/>
          <w:szCs w:val="22"/>
        </w:rPr>
        <w:t>сохранения</w:t>
      </w:r>
      <w:r w:rsidRPr="001E6A26">
        <w:rPr>
          <w:rFonts w:eastAsia="TimesNewRomanPSMT"/>
          <w:sz w:val="22"/>
          <w:szCs w:val="22"/>
        </w:rPr>
        <w:t xml:space="preserve"> </w:t>
      </w:r>
      <w:r w:rsidRPr="002A78B4">
        <w:rPr>
          <w:rFonts w:eastAsia="TimesNewRomanPSMT"/>
          <w:sz w:val="22"/>
          <w:szCs w:val="22"/>
        </w:rPr>
        <w:t xml:space="preserve">биоразнообразия // </w:t>
      </w:r>
      <w:r w:rsidRPr="00AB5114">
        <w:rPr>
          <w:rFonts w:eastAsia="TimesNewRomanPSMT"/>
          <w:sz w:val="22"/>
          <w:szCs w:val="22"/>
        </w:rPr>
        <w:t>Использование и охрана природных ресурсов в России</w:t>
      </w:r>
      <w:r w:rsidRPr="002A78B4">
        <w:rPr>
          <w:rFonts w:eastAsia="TimesNewRomanPSMT"/>
          <w:sz w:val="22"/>
          <w:szCs w:val="22"/>
        </w:rPr>
        <w:t>, 2016</w:t>
      </w:r>
      <w:r w:rsidR="00AB5114">
        <w:rPr>
          <w:rFonts w:eastAsia="TimesNewRomanPSMT"/>
          <w:sz w:val="22"/>
          <w:szCs w:val="22"/>
        </w:rPr>
        <w:t>. №1 (145). –</w:t>
      </w:r>
      <w:r w:rsidRPr="002A78B4">
        <w:rPr>
          <w:rFonts w:eastAsia="TimesNewRomanPSMT"/>
          <w:sz w:val="22"/>
          <w:szCs w:val="22"/>
        </w:rPr>
        <w:t xml:space="preserve"> </w:t>
      </w:r>
      <w:r w:rsidR="00AB5114">
        <w:rPr>
          <w:rFonts w:eastAsia="TimesNewRomanPSMT"/>
          <w:sz w:val="22"/>
          <w:szCs w:val="22"/>
        </w:rPr>
        <w:t>С</w:t>
      </w:r>
      <w:r w:rsidRPr="002A78B4">
        <w:rPr>
          <w:rFonts w:eastAsia="TimesNewRomanPSMT"/>
          <w:sz w:val="22"/>
          <w:szCs w:val="22"/>
        </w:rPr>
        <w:t xml:space="preserve">. 54-60. </w:t>
      </w:r>
      <w:r w:rsidRPr="005659F0">
        <w:rPr>
          <w:rFonts w:eastAsia="TimesNewRomanPSMT"/>
          <w:sz w:val="22"/>
          <w:szCs w:val="22"/>
        </w:rPr>
        <w:t>http://priroda.ru/lib/detail.php?ID=11379</w:t>
      </w:r>
    </w:p>
    <w:p w:rsidR="00CD7517" w:rsidRPr="002A78B4" w:rsidRDefault="00F57D5E" w:rsidP="00991A3F">
      <w:pPr>
        <w:pStyle w:val="Default"/>
        <w:numPr>
          <w:ilvl w:val="0"/>
          <w:numId w:val="3"/>
        </w:numPr>
        <w:ind w:left="284" w:right="-1" w:hanging="426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2A78B4">
        <w:rPr>
          <w:rFonts w:ascii="Times New Roman" w:hAnsi="Times New Roman" w:cs="Times New Roman"/>
          <w:color w:val="auto"/>
          <w:sz w:val="22"/>
          <w:szCs w:val="22"/>
        </w:rPr>
        <w:t>Доклад о климатических рисках на территории Российской Федерации. – С</w:t>
      </w:r>
      <w:r w:rsidR="00AB5114">
        <w:rPr>
          <w:rFonts w:ascii="Times New Roman" w:hAnsi="Times New Roman" w:cs="Times New Roman"/>
          <w:color w:val="auto"/>
          <w:sz w:val="22"/>
          <w:szCs w:val="22"/>
        </w:rPr>
        <w:t>Пб.: ГГО,</w:t>
      </w:r>
      <w:r w:rsidRPr="002A78B4">
        <w:rPr>
          <w:rFonts w:ascii="Times New Roman" w:hAnsi="Times New Roman" w:cs="Times New Roman"/>
          <w:color w:val="auto"/>
          <w:sz w:val="22"/>
          <w:szCs w:val="22"/>
        </w:rPr>
        <w:t xml:space="preserve"> 2017. – 106 с. 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="00CD7517" w:rsidRPr="005659F0">
        <w:rPr>
          <w:rFonts w:ascii="Times New Roman" w:hAnsi="Times New Roman" w:cs="Times New Roman"/>
          <w:sz w:val="22"/>
          <w:szCs w:val="22"/>
        </w:rPr>
        <w:t>://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voeikovmgo</w:t>
      </w:r>
      <w:r w:rsidR="00CD7517" w:rsidRPr="005659F0">
        <w:rPr>
          <w:rFonts w:ascii="Times New Roman" w:hAnsi="Times New Roman" w:cs="Times New Roman"/>
          <w:sz w:val="22"/>
          <w:szCs w:val="22"/>
        </w:rPr>
        <w:t>.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CD7517" w:rsidRPr="005659F0">
        <w:rPr>
          <w:rFonts w:ascii="Times New Roman" w:hAnsi="Times New Roman" w:cs="Times New Roman"/>
          <w:sz w:val="22"/>
          <w:szCs w:val="22"/>
        </w:rPr>
        <w:t>/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index</w:t>
      </w:r>
      <w:r w:rsidR="00CD7517" w:rsidRPr="005659F0">
        <w:rPr>
          <w:rFonts w:ascii="Times New Roman" w:hAnsi="Times New Roman" w:cs="Times New Roman"/>
          <w:sz w:val="22"/>
          <w:szCs w:val="22"/>
        </w:rPr>
        <w:t>.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php</w:t>
      </w:r>
      <w:r w:rsidR="00CD7517" w:rsidRPr="005659F0">
        <w:rPr>
          <w:rFonts w:ascii="Times New Roman" w:hAnsi="Times New Roman" w:cs="Times New Roman"/>
          <w:sz w:val="22"/>
          <w:szCs w:val="22"/>
        </w:rPr>
        <w:t>?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option</w:t>
      </w:r>
      <w:r w:rsidR="00CD7517" w:rsidRPr="005659F0">
        <w:rPr>
          <w:rFonts w:ascii="Times New Roman" w:hAnsi="Times New Roman" w:cs="Times New Roman"/>
          <w:sz w:val="22"/>
          <w:szCs w:val="22"/>
        </w:rPr>
        <w:t>=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com</w:t>
      </w:r>
      <w:r w:rsidR="00CD7517" w:rsidRPr="005659F0">
        <w:rPr>
          <w:rFonts w:ascii="Times New Roman" w:hAnsi="Times New Roman" w:cs="Times New Roman"/>
          <w:sz w:val="22"/>
          <w:szCs w:val="22"/>
        </w:rPr>
        <w:t>_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content</w:t>
      </w:r>
      <w:r w:rsidR="00CD7517" w:rsidRPr="005659F0">
        <w:rPr>
          <w:rFonts w:ascii="Times New Roman" w:hAnsi="Times New Roman" w:cs="Times New Roman"/>
          <w:sz w:val="22"/>
          <w:szCs w:val="22"/>
        </w:rPr>
        <w:t>&amp;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view</w:t>
      </w:r>
      <w:r w:rsidR="00CD7517" w:rsidRPr="005659F0">
        <w:rPr>
          <w:rFonts w:ascii="Times New Roman" w:hAnsi="Times New Roman" w:cs="Times New Roman"/>
          <w:sz w:val="22"/>
          <w:szCs w:val="22"/>
        </w:rPr>
        <w:t>=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article</w:t>
      </w:r>
      <w:r w:rsidR="00CD7517" w:rsidRPr="005659F0">
        <w:rPr>
          <w:rFonts w:ascii="Times New Roman" w:hAnsi="Times New Roman" w:cs="Times New Roman"/>
          <w:sz w:val="22"/>
          <w:szCs w:val="22"/>
        </w:rPr>
        <w:t>&amp;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id</w:t>
      </w:r>
      <w:r w:rsidR="00CD7517" w:rsidRPr="005659F0">
        <w:rPr>
          <w:rFonts w:ascii="Times New Roman" w:hAnsi="Times New Roman" w:cs="Times New Roman"/>
          <w:sz w:val="22"/>
          <w:szCs w:val="22"/>
        </w:rPr>
        <w:t>=874: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opublikovan</w:t>
      </w:r>
      <w:r w:rsidR="00CD7517" w:rsidRPr="005659F0">
        <w:rPr>
          <w:rFonts w:ascii="Times New Roman" w:hAnsi="Times New Roman" w:cs="Times New Roman"/>
          <w:sz w:val="22"/>
          <w:szCs w:val="22"/>
        </w:rPr>
        <w:t>-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ocenochnyj</w:t>
      </w:r>
      <w:r w:rsidR="00CD7517" w:rsidRPr="005659F0">
        <w:rPr>
          <w:rFonts w:ascii="Times New Roman" w:hAnsi="Times New Roman" w:cs="Times New Roman"/>
          <w:sz w:val="22"/>
          <w:szCs w:val="22"/>
        </w:rPr>
        <w:t>-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doklad</w:t>
      </w:r>
      <w:r w:rsidR="00CD7517" w:rsidRPr="005659F0">
        <w:rPr>
          <w:rFonts w:ascii="Times New Roman" w:hAnsi="Times New Roman" w:cs="Times New Roman"/>
          <w:sz w:val="22"/>
          <w:szCs w:val="22"/>
        </w:rPr>
        <w:t>-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rosgidrometa</w:t>
      </w:r>
      <w:r w:rsidR="00CD7517" w:rsidRPr="005659F0">
        <w:rPr>
          <w:rFonts w:ascii="Times New Roman" w:hAnsi="Times New Roman" w:cs="Times New Roman"/>
          <w:sz w:val="22"/>
          <w:szCs w:val="22"/>
        </w:rPr>
        <w:t>-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o</w:t>
      </w:r>
      <w:r w:rsidR="00CD7517" w:rsidRPr="005659F0">
        <w:rPr>
          <w:rFonts w:ascii="Times New Roman" w:hAnsi="Times New Roman" w:cs="Times New Roman"/>
          <w:sz w:val="22"/>
          <w:szCs w:val="22"/>
        </w:rPr>
        <w:t>-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klimaticheskih</w:t>
      </w:r>
      <w:r w:rsidR="00CD7517" w:rsidRPr="005659F0">
        <w:rPr>
          <w:rFonts w:ascii="Times New Roman" w:hAnsi="Times New Roman" w:cs="Times New Roman"/>
          <w:sz w:val="22"/>
          <w:szCs w:val="22"/>
        </w:rPr>
        <w:t>-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riskah</w:t>
      </w:r>
      <w:r w:rsidR="00CD7517" w:rsidRPr="005659F0">
        <w:rPr>
          <w:rFonts w:ascii="Times New Roman" w:hAnsi="Times New Roman" w:cs="Times New Roman"/>
          <w:sz w:val="22"/>
          <w:szCs w:val="22"/>
        </w:rPr>
        <w:t>-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na</w:t>
      </w:r>
      <w:r w:rsidR="00CD7517" w:rsidRPr="005659F0">
        <w:rPr>
          <w:rFonts w:ascii="Times New Roman" w:hAnsi="Times New Roman" w:cs="Times New Roman"/>
          <w:sz w:val="22"/>
          <w:szCs w:val="22"/>
        </w:rPr>
        <w:t>-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territorii</w:t>
      </w:r>
      <w:r w:rsidR="00CD7517" w:rsidRPr="005659F0">
        <w:rPr>
          <w:rFonts w:ascii="Times New Roman" w:hAnsi="Times New Roman" w:cs="Times New Roman"/>
          <w:sz w:val="22"/>
          <w:szCs w:val="22"/>
        </w:rPr>
        <w:t>-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rossijskoj</w:t>
      </w:r>
      <w:r w:rsidR="00CD7517" w:rsidRPr="005659F0">
        <w:rPr>
          <w:rFonts w:ascii="Times New Roman" w:hAnsi="Times New Roman" w:cs="Times New Roman"/>
          <w:sz w:val="22"/>
          <w:szCs w:val="22"/>
        </w:rPr>
        <w:t>-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federacii</w:t>
      </w:r>
      <w:r w:rsidR="00CD7517" w:rsidRPr="005659F0">
        <w:rPr>
          <w:rFonts w:ascii="Times New Roman" w:hAnsi="Times New Roman" w:cs="Times New Roman"/>
          <w:sz w:val="22"/>
          <w:szCs w:val="22"/>
        </w:rPr>
        <w:t>&amp;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catid</w:t>
      </w:r>
      <w:r w:rsidR="00CD7517" w:rsidRPr="005659F0">
        <w:rPr>
          <w:rFonts w:ascii="Times New Roman" w:hAnsi="Times New Roman" w:cs="Times New Roman"/>
          <w:sz w:val="22"/>
          <w:szCs w:val="22"/>
        </w:rPr>
        <w:t>=28: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obyavleniya</w:t>
      </w:r>
      <w:r w:rsidR="00CD7517" w:rsidRPr="005659F0">
        <w:rPr>
          <w:rFonts w:ascii="Times New Roman" w:hAnsi="Times New Roman" w:cs="Times New Roman"/>
          <w:sz w:val="22"/>
          <w:szCs w:val="22"/>
        </w:rPr>
        <w:t>&amp;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Itemid</w:t>
      </w:r>
      <w:r w:rsidR="00CD7517" w:rsidRPr="005659F0">
        <w:rPr>
          <w:rFonts w:ascii="Times New Roman" w:hAnsi="Times New Roman" w:cs="Times New Roman"/>
          <w:sz w:val="22"/>
          <w:szCs w:val="22"/>
        </w:rPr>
        <w:t>=234&amp;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lang</w:t>
      </w:r>
      <w:r w:rsidR="00CD7517" w:rsidRPr="005659F0">
        <w:rPr>
          <w:rFonts w:ascii="Times New Roman" w:hAnsi="Times New Roman" w:cs="Times New Roman"/>
          <w:sz w:val="22"/>
          <w:szCs w:val="22"/>
        </w:rPr>
        <w:t>=</w:t>
      </w:r>
      <w:r w:rsidR="00CD7517" w:rsidRPr="005659F0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CD7517" w:rsidRPr="002A78B4" w:rsidRDefault="00125E61" w:rsidP="00991A3F">
      <w:pPr>
        <w:pStyle w:val="af2"/>
        <w:numPr>
          <w:ilvl w:val="0"/>
          <w:numId w:val="3"/>
        </w:numPr>
        <w:ind w:left="284" w:right="-1" w:hanging="426"/>
        <w:contextualSpacing w:val="0"/>
        <w:rPr>
          <w:i/>
          <w:sz w:val="22"/>
          <w:szCs w:val="22"/>
        </w:rPr>
      </w:pPr>
      <w:r w:rsidRPr="002A78B4">
        <w:rPr>
          <w:sz w:val="22"/>
          <w:szCs w:val="22"/>
        </w:rPr>
        <w:t>Рябошапко А.Г., Ревокатова</w:t>
      </w:r>
      <w:r w:rsidR="00AB5114">
        <w:rPr>
          <w:sz w:val="22"/>
          <w:szCs w:val="22"/>
        </w:rPr>
        <w:t xml:space="preserve"> </w:t>
      </w:r>
      <w:r w:rsidR="00AB5114" w:rsidRPr="002A78B4">
        <w:rPr>
          <w:sz w:val="22"/>
          <w:szCs w:val="22"/>
        </w:rPr>
        <w:t>А.П.</w:t>
      </w:r>
      <w:r w:rsidRPr="002A78B4">
        <w:rPr>
          <w:sz w:val="22"/>
          <w:szCs w:val="22"/>
        </w:rPr>
        <w:t xml:space="preserve"> Роль восстановления лесов и новых лесопосадок в снижении концентрации СО</w:t>
      </w:r>
      <w:r w:rsidRPr="00AB5114">
        <w:rPr>
          <w:sz w:val="22"/>
          <w:szCs w:val="22"/>
          <w:vertAlign w:val="superscript"/>
        </w:rPr>
        <w:t>2</w:t>
      </w:r>
      <w:r w:rsidRPr="002A78B4">
        <w:rPr>
          <w:sz w:val="22"/>
          <w:szCs w:val="22"/>
        </w:rPr>
        <w:t xml:space="preserve"> в атмосфере //</w:t>
      </w:r>
      <w:r w:rsidR="00AB5114">
        <w:rPr>
          <w:sz w:val="22"/>
          <w:szCs w:val="22"/>
        </w:rPr>
        <w:t xml:space="preserve"> </w:t>
      </w:r>
      <w:r w:rsidRPr="00AB5114">
        <w:rPr>
          <w:sz w:val="22"/>
          <w:szCs w:val="22"/>
        </w:rPr>
        <w:t>Фундаментальная и прикладная климатология</w:t>
      </w:r>
      <w:r w:rsidR="00AB5114">
        <w:rPr>
          <w:sz w:val="22"/>
          <w:szCs w:val="22"/>
        </w:rPr>
        <w:t>, 2015.</w:t>
      </w:r>
      <w:r w:rsidRPr="002A78B4">
        <w:rPr>
          <w:sz w:val="22"/>
          <w:szCs w:val="22"/>
        </w:rPr>
        <w:t xml:space="preserve"> №2</w:t>
      </w:r>
      <w:r w:rsidR="00DC72C0">
        <w:rPr>
          <w:sz w:val="22"/>
          <w:szCs w:val="22"/>
        </w:rPr>
        <w:t xml:space="preserve">. </w:t>
      </w:r>
      <w:r w:rsidR="00AB5114">
        <w:rPr>
          <w:sz w:val="22"/>
          <w:szCs w:val="22"/>
        </w:rPr>
        <w:t>– С</w:t>
      </w:r>
      <w:r w:rsidRPr="002A78B4">
        <w:rPr>
          <w:sz w:val="22"/>
          <w:szCs w:val="22"/>
        </w:rPr>
        <w:t>. 81-92</w:t>
      </w:r>
      <w:r w:rsidR="00AB5114">
        <w:rPr>
          <w:sz w:val="22"/>
          <w:szCs w:val="22"/>
        </w:rPr>
        <w:t xml:space="preserve">. </w:t>
      </w:r>
      <w:r w:rsidR="005659F0" w:rsidRPr="005659F0">
        <w:rPr>
          <w:sz w:val="22"/>
          <w:szCs w:val="22"/>
        </w:rPr>
        <w:t>http://downloads.igce.ru/journals/FAC/FAC_2015/FAC_2015_2/Ryaboshapko_A_G_Revokatova_A_P_FAC_2015_N2_04122015.pdf</w:t>
      </w:r>
    </w:p>
    <w:p w:rsidR="004B024E" w:rsidRPr="002A78B4" w:rsidRDefault="004B024E" w:rsidP="00991A3F">
      <w:pPr>
        <w:pStyle w:val="af2"/>
        <w:numPr>
          <w:ilvl w:val="0"/>
          <w:numId w:val="3"/>
        </w:numPr>
        <w:ind w:left="284" w:right="-1" w:hanging="426"/>
        <w:contextualSpacing w:val="0"/>
        <w:rPr>
          <w:i/>
          <w:sz w:val="22"/>
          <w:szCs w:val="22"/>
        </w:rPr>
      </w:pPr>
      <w:r w:rsidRPr="002A78B4">
        <w:rPr>
          <w:sz w:val="22"/>
          <w:szCs w:val="22"/>
        </w:rPr>
        <w:t xml:space="preserve">Прогноз развития лесного сектора российской федерации до 2030 года. </w:t>
      </w:r>
      <w:r w:rsidR="005659F0">
        <w:rPr>
          <w:sz w:val="22"/>
          <w:szCs w:val="22"/>
        </w:rPr>
        <w:t xml:space="preserve">– </w:t>
      </w:r>
      <w:r w:rsidRPr="002A78B4">
        <w:rPr>
          <w:sz w:val="22"/>
          <w:szCs w:val="22"/>
        </w:rPr>
        <w:t>Рим</w:t>
      </w:r>
      <w:r w:rsidR="005659F0">
        <w:rPr>
          <w:sz w:val="22"/>
          <w:szCs w:val="22"/>
        </w:rPr>
        <w:t>: ФАО, 2012. –</w:t>
      </w:r>
      <w:r w:rsidRPr="002A78B4">
        <w:rPr>
          <w:sz w:val="22"/>
          <w:szCs w:val="22"/>
        </w:rPr>
        <w:t xml:space="preserve"> 96 с. </w:t>
      </w:r>
      <w:r w:rsidR="002A78B4" w:rsidRPr="005659F0">
        <w:rPr>
          <w:sz w:val="22"/>
          <w:szCs w:val="22"/>
        </w:rPr>
        <w:t>http://www.fao.org/docrep/016/i3020r/i3020r00.pdf</w:t>
      </w:r>
    </w:p>
    <w:p w:rsidR="008D1357" w:rsidRPr="002A78B4" w:rsidRDefault="008D1357" w:rsidP="00991A3F">
      <w:pPr>
        <w:pStyle w:val="af2"/>
        <w:numPr>
          <w:ilvl w:val="0"/>
          <w:numId w:val="3"/>
        </w:numPr>
        <w:ind w:left="284" w:right="-1" w:hanging="426"/>
        <w:contextualSpacing w:val="0"/>
        <w:rPr>
          <w:sz w:val="22"/>
          <w:szCs w:val="22"/>
        </w:rPr>
      </w:pPr>
      <w:r w:rsidRPr="002A78B4">
        <w:rPr>
          <w:sz w:val="22"/>
          <w:szCs w:val="22"/>
        </w:rPr>
        <w:t xml:space="preserve">Кокорин </w:t>
      </w:r>
      <w:r w:rsidRPr="002A78B4">
        <w:rPr>
          <w:sz w:val="22"/>
          <w:szCs w:val="22"/>
          <w:lang w:val="en-US"/>
        </w:rPr>
        <w:t>A</w:t>
      </w:r>
      <w:r w:rsidRPr="002A78B4">
        <w:rPr>
          <w:sz w:val="22"/>
          <w:szCs w:val="22"/>
        </w:rPr>
        <w:t>.</w:t>
      </w:r>
      <w:r w:rsidRPr="002A78B4">
        <w:rPr>
          <w:sz w:val="22"/>
          <w:szCs w:val="22"/>
          <w:lang w:val="en-US"/>
        </w:rPr>
        <w:t>O</w:t>
      </w:r>
      <w:r w:rsidRPr="002A78B4">
        <w:rPr>
          <w:sz w:val="22"/>
          <w:szCs w:val="22"/>
        </w:rPr>
        <w:t xml:space="preserve">. Анализ факторов и последствий быстрой ратификации Парижского соглашения ведущими странами и его вступления в силу // </w:t>
      </w:r>
      <w:r w:rsidRPr="005659F0">
        <w:rPr>
          <w:sz w:val="22"/>
          <w:szCs w:val="22"/>
        </w:rPr>
        <w:t>Использование и охрана природных ресурсов в России</w:t>
      </w:r>
      <w:r w:rsidRPr="002A78B4">
        <w:rPr>
          <w:sz w:val="22"/>
          <w:szCs w:val="22"/>
        </w:rPr>
        <w:t>, 2017</w:t>
      </w:r>
      <w:r w:rsidR="005659F0">
        <w:rPr>
          <w:sz w:val="22"/>
          <w:szCs w:val="22"/>
        </w:rPr>
        <w:t>.</w:t>
      </w:r>
      <w:r w:rsidRPr="002A78B4">
        <w:rPr>
          <w:sz w:val="22"/>
          <w:szCs w:val="22"/>
        </w:rPr>
        <w:t xml:space="preserve"> № 2 (150)</w:t>
      </w:r>
      <w:r w:rsidR="005659F0">
        <w:rPr>
          <w:sz w:val="22"/>
          <w:szCs w:val="22"/>
        </w:rPr>
        <w:t>.</w:t>
      </w:r>
      <w:r w:rsidR="00DC72C0">
        <w:rPr>
          <w:sz w:val="22"/>
          <w:szCs w:val="22"/>
        </w:rPr>
        <w:t xml:space="preserve"> –</w:t>
      </w:r>
      <w:r w:rsidRPr="002A78B4">
        <w:rPr>
          <w:sz w:val="22"/>
          <w:szCs w:val="22"/>
        </w:rPr>
        <w:t xml:space="preserve"> </w:t>
      </w:r>
      <w:r w:rsidR="005659F0">
        <w:rPr>
          <w:sz w:val="22"/>
          <w:szCs w:val="22"/>
        </w:rPr>
        <w:t>С</w:t>
      </w:r>
      <w:r w:rsidRPr="002A78B4">
        <w:rPr>
          <w:sz w:val="22"/>
          <w:szCs w:val="22"/>
        </w:rPr>
        <w:t xml:space="preserve">. 97-100. </w:t>
      </w:r>
      <w:r w:rsidRPr="005659F0">
        <w:rPr>
          <w:bCs/>
          <w:sz w:val="22"/>
          <w:szCs w:val="22"/>
        </w:rPr>
        <w:t>http://priroda.ru/lib/detail.php?ID=11741</w:t>
      </w:r>
    </w:p>
    <w:p w:rsidR="004B024E" w:rsidRPr="002A78B4" w:rsidRDefault="00907360" w:rsidP="00991A3F">
      <w:pPr>
        <w:pStyle w:val="af2"/>
        <w:numPr>
          <w:ilvl w:val="0"/>
          <w:numId w:val="3"/>
        </w:numPr>
        <w:ind w:left="284" w:right="-1" w:hanging="426"/>
        <w:contextualSpacing w:val="0"/>
        <w:rPr>
          <w:rStyle w:val="a6"/>
          <w:color w:val="auto"/>
          <w:sz w:val="22"/>
          <w:szCs w:val="22"/>
        </w:rPr>
      </w:pPr>
      <w:r w:rsidRPr="002A78B4">
        <w:rPr>
          <w:sz w:val="22"/>
          <w:szCs w:val="22"/>
        </w:rPr>
        <w:t xml:space="preserve">Максимов В.А. Презентация Минэкономразвития России. Круглый стол </w:t>
      </w:r>
      <w:r w:rsidRPr="005659F0">
        <w:rPr>
          <w:sz w:val="22"/>
          <w:szCs w:val="22"/>
        </w:rPr>
        <w:t>«Ожидаемые экономические последствия реализации мер климатической политики в России»</w:t>
      </w:r>
      <w:r w:rsidRPr="002A78B4">
        <w:rPr>
          <w:sz w:val="22"/>
          <w:szCs w:val="22"/>
        </w:rPr>
        <w:t xml:space="preserve">. Аналитический центр при Правительстве РФ, 27 ноября 2017 г. </w:t>
      </w:r>
      <w:r w:rsidRPr="005659F0">
        <w:rPr>
          <w:sz w:val="22"/>
          <w:szCs w:val="22"/>
        </w:rPr>
        <w:t>http://ac.gov.ru/events/015183.html</w:t>
      </w:r>
    </w:p>
    <w:p w:rsidR="00906611" w:rsidRPr="002A78B4" w:rsidRDefault="005659F0" w:rsidP="00991A3F">
      <w:pPr>
        <w:pStyle w:val="af2"/>
        <w:numPr>
          <w:ilvl w:val="0"/>
          <w:numId w:val="3"/>
        </w:numPr>
        <w:ind w:left="284" w:right="-1" w:hanging="426"/>
        <w:contextualSpacing w:val="0"/>
        <w:rPr>
          <w:sz w:val="22"/>
          <w:szCs w:val="22"/>
        </w:rPr>
      </w:pPr>
      <w:r>
        <w:rPr>
          <w:sz w:val="22"/>
          <w:szCs w:val="22"/>
        </w:rPr>
        <w:t>Катцов В.М., Порфирьев Б.Н.</w:t>
      </w:r>
      <w:r w:rsidR="00A603CC" w:rsidRPr="002A78B4">
        <w:rPr>
          <w:sz w:val="22"/>
          <w:szCs w:val="22"/>
        </w:rPr>
        <w:t xml:space="preserve"> Адаптация России к изменению климата: концепция национального плана</w:t>
      </w:r>
      <w:r w:rsidR="002A78B4" w:rsidRPr="002A78B4">
        <w:rPr>
          <w:sz w:val="22"/>
          <w:szCs w:val="22"/>
        </w:rPr>
        <w:t xml:space="preserve"> //</w:t>
      </w:r>
      <w:r w:rsidR="00A603CC" w:rsidRPr="002A78B4">
        <w:rPr>
          <w:sz w:val="22"/>
          <w:szCs w:val="22"/>
        </w:rPr>
        <w:t xml:space="preserve"> </w:t>
      </w:r>
      <w:r w:rsidR="00A603CC" w:rsidRPr="005659F0">
        <w:rPr>
          <w:iCs/>
          <w:sz w:val="22"/>
          <w:szCs w:val="22"/>
        </w:rPr>
        <w:t>Труды Г</w:t>
      </w:r>
      <w:r w:rsidR="002A78B4" w:rsidRPr="005659F0">
        <w:rPr>
          <w:iCs/>
          <w:sz w:val="22"/>
          <w:szCs w:val="22"/>
        </w:rPr>
        <w:t>ГО</w:t>
      </w:r>
      <w:r w:rsidR="00A603CC" w:rsidRPr="005659F0">
        <w:rPr>
          <w:iCs/>
          <w:sz w:val="22"/>
          <w:szCs w:val="22"/>
        </w:rPr>
        <w:t xml:space="preserve"> им. А. И. Воейкова</w:t>
      </w:r>
      <w:r w:rsidR="00A603CC" w:rsidRPr="002A78B4">
        <w:rPr>
          <w:sz w:val="22"/>
          <w:szCs w:val="22"/>
        </w:rPr>
        <w:t>,</w:t>
      </w:r>
      <w:r w:rsidRPr="005659F0">
        <w:rPr>
          <w:sz w:val="22"/>
          <w:szCs w:val="22"/>
        </w:rPr>
        <w:t xml:space="preserve"> </w:t>
      </w:r>
      <w:r w:rsidRPr="002A78B4">
        <w:rPr>
          <w:sz w:val="22"/>
          <w:szCs w:val="22"/>
        </w:rPr>
        <w:t>2017</w:t>
      </w:r>
      <w:r>
        <w:rPr>
          <w:sz w:val="22"/>
          <w:szCs w:val="22"/>
        </w:rPr>
        <w:t>.</w:t>
      </w:r>
      <w:r w:rsidR="00A603CC" w:rsidRPr="002A78B4">
        <w:rPr>
          <w:sz w:val="22"/>
          <w:szCs w:val="22"/>
        </w:rPr>
        <w:t xml:space="preserve"> </w:t>
      </w:r>
      <w:r>
        <w:rPr>
          <w:sz w:val="22"/>
          <w:szCs w:val="22"/>
        </w:rPr>
        <w:t>Вып. 586. –</w:t>
      </w:r>
      <w:r w:rsidR="00A603CC" w:rsidRPr="002A78B4">
        <w:rPr>
          <w:sz w:val="22"/>
          <w:szCs w:val="22"/>
        </w:rPr>
        <w:t xml:space="preserve"> С. 7–20.  </w:t>
      </w:r>
    </w:p>
    <w:p w:rsidR="002A78B4" w:rsidRPr="002A78B4" w:rsidRDefault="00906611" w:rsidP="00991A3F">
      <w:pPr>
        <w:pStyle w:val="af2"/>
        <w:numPr>
          <w:ilvl w:val="0"/>
          <w:numId w:val="3"/>
        </w:numPr>
        <w:ind w:left="284" w:right="-1" w:hanging="426"/>
        <w:contextualSpacing w:val="0"/>
        <w:rPr>
          <w:sz w:val="22"/>
          <w:szCs w:val="22"/>
        </w:rPr>
      </w:pPr>
      <w:r w:rsidRPr="002A78B4">
        <w:rPr>
          <w:sz w:val="22"/>
          <w:szCs w:val="22"/>
          <w:shd w:val="clear" w:color="auto" w:fill="FFFFFF"/>
          <w:lang w:val="en-US"/>
        </w:rPr>
        <w:t xml:space="preserve">The Climate Risk Adaptation and Insurance in the Caribbean (CRAIC) project. </w:t>
      </w:r>
      <w:r w:rsidRPr="002A78B4">
        <w:rPr>
          <w:sz w:val="22"/>
          <w:szCs w:val="22"/>
          <w:lang w:val="en-US"/>
        </w:rPr>
        <w:t xml:space="preserve"> </w:t>
      </w:r>
      <w:r w:rsidRPr="005659F0">
        <w:rPr>
          <w:sz w:val="22"/>
          <w:szCs w:val="22"/>
          <w:lang w:val="en-US"/>
        </w:rPr>
        <w:t>http</w:t>
      </w:r>
      <w:r w:rsidRPr="005659F0">
        <w:rPr>
          <w:sz w:val="22"/>
          <w:szCs w:val="22"/>
        </w:rPr>
        <w:t>://</w:t>
      </w:r>
      <w:r w:rsidRPr="005659F0">
        <w:rPr>
          <w:sz w:val="22"/>
          <w:szCs w:val="22"/>
          <w:lang w:val="en-US"/>
        </w:rPr>
        <w:t>unfccc</w:t>
      </w:r>
      <w:r w:rsidRPr="005659F0">
        <w:rPr>
          <w:sz w:val="22"/>
          <w:szCs w:val="22"/>
        </w:rPr>
        <w:t>.</w:t>
      </w:r>
      <w:r w:rsidRPr="005659F0">
        <w:rPr>
          <w:sz w:val="22"/>
          <w:szCs w:val="22"/>
          <w:lang w:val="en-US"/>
        </w:rPr>
        <w:t>int</w:t>
      </w:r>
      <w:r w:rsidRPr="005659F0">
        <w:rPr>
          <w:sz w:val="22"/>
          <w:szCs w:val="22"/>
        </w:rPr>
        <w:t>/</w:t>
      </w:r>
      <w:r w:rsidRPr="005659F0">
        <w:rPr>
          <w:sz w:val="22"/>
          <w:szCs w:val="22"/>
          <w:lang w:val="en-US"/>
        </w:rPr>
        <w:t>secretariat</w:t>
      </w:r>
      <w:r w:rsidRPr="005659F0">
        <w:rPr>
          <w:sz w:val="22"/>
          <w:szCs w:val="22"/>
        </w:rPr>
        <w:t>/</w:t>
      </w:r>
      <w:r w:rsidRPr="005659F0">
        <w:rPr>
          <w:sz w:val="22"/>
          <w:szCs w:val="22"/>
          <w:lang w:val="en-US"/>
        </w:rPr>
        <w:t>momentum</w:t>
      </w:r>
      <w:r w:rsidRPr="005659F0">
        <w:rPr>
          <w:sz w:val="22"/>
          <w:szCs w:val="22"/>
        </w:rPr>
        <w:t>_</w:t>
      </w:r>
      <w:r w:rsidRPr="005659F0">
        <w:rPr>
          <w:sz w:val="22"/>
          <w:szCs w:val="22"/>
          <w:lang w:val="en-US"/>
        </w:rPr>
        <w:t>for</w:t>
      </w:r>
      <w:r w:rsidRPr="005659F0">
        <w:rPr>
          <w:sz w:val="22"/>
          <w:szCs w:val="22"/>
        </w:rPr>
        <w:t>_</w:t>
      </w:r>
      <w:r w:rsidRPr="005659F0">
        <w:rPr>
          <w:sz w:val="22"/>
          <w:szCs w:val="22"/>
          <w:lang w:val="en-US"/>
        </w:rPr>
        <w:t>change</w:t>
      </w:r>
      <w:r w:rsidRPr="005659F0">
        <w:rPr>
          <w:sz w:val="22"/>
          <w:szCs w:val="22"/>
        </w:rPr>
        <w:t>/</w:t>
      </w:r>
      <w:r w:rsidRPr="005659F0">
        <w:rPr>
          <w:sz w:val="22"/>
          <w:szCs w:val="22"/>
          <w:lang w:val="en-US"/>
        </w:rPr>
        <w:t>items</w:t>
      </w:r>
      <w:r w:rsidRPr="005659F0">
        <w:rPr>
          <w:sz w:val="22"/>
          <w:szCs w:val="22"/>
        </w:rPr>
        <w:t>/10462.</w:t>
      </w:r>
      <w:r w:rsidRPr="005659F0">
        <w:rPr>
          <w:sz w:val="22"/>
          <w:szCs w:val="22"/>
          <w:lang w:val="en-US"/>
        </w:rPr>
        <w:t>php</w:t>
      </w:r>
      <w:r w:rsidRPr="002A78B4">
        <w:rPr>
          <w:sz w:val="22"/>
          <w:szCs w:val="22"/>
        </w:rPr>
        <w:t xml:space="preserve"> </w:t>
      </w:r>
    </w:p>
    <w:p w:rsidR="00F57D5E" w:rsidRPr="002A78B4" w:rsidRDefault="00F803C0" w:rsidP="00991A3F">
      <w:pPr>
        <w:pStyle w:val="af2"/>
        <w:numPr>
          <w:ilvl w:val="0"/>
          <w:numId w:val="3"/>
        </w:numPr>
        <w:autoSpaceDE w:val="0"/>
        <w:autoSpaceDN w:val="0"/>
        <w:adjustRightInd w:val="0"/>
        <w:ind w:left="284" w:right="-1" w:hanging="426"/>
        <w:contextualSpacing w:val="0"/>
        <w:rPr>
          <w:sz w:val="22"/>
          <w:szCs w:val="22"/>
          <w:lang w:val="en-US"/>
        </w:rPr>
      </w:pPr>
      <w:r w:rsidRPr="002A78B4">
        <w:rPr>
          <w:rFonts w:eastAsia="FrutigerLTPro-CondensedIta"/>
          <w:iCs/>
          <w:sz w:val="22"/>
          <w:szCs w:val="22"/>
          <w:lang w:val="en-US" w:eastAsia="en-US"/>
        </w:rPr>
        <w:t>Managing the Risks of Extreme Events and Disasters to Advance Climate Change Adaptation</w:t>
      </w:r>
      <w:r w:rsidRPr="002A78B4">
        <w:rPr>
          <w:rFonts w:eastAsia="FrutigerLTPro-Condensed"/>
          <w:sz w:val="22"/>
          <w:szCs w:val="22"/>
          <w:lang w:val="en-US" w:eastAsia="en-US"/>
        </w:rPr>
        <w:t xml:space="preserve">. A Special Report of Working Groups I and II of the Intergovernmental Panel on Climate Change </w:t>
      </w:r>
      <w:r w:rsidR="005659F0" w:rsidRPr="005659F0">
        <w:rPr>
          <w:rFonts w:eastAsia="FrutigerLTPro-Condensed"/>
          <w:sz w:val="22"/>
          <w:szCs w:val="22"/>
          <w:lang w:val="en-US" w:eastAsia="en-US"/>
        </w:rPr>
        <w:t>(</w:t>
      </w:r>
      <w:r w:rsidR="005659F0" w:rsidRPr="002A78B4">
        <w:rPr>
          <w:sz w:val="22"/>
          <w:szCs w:val="22"/>
          <w:lang w:val="en-US" w:eastAsia="en-US"/>
        </w:rPr>
        <w:t>IPCC</w:t>
      </w:r>
      <w:r w:rsidR="005659F0" w:rsidRPr="005659F0">
        <w:rPr>
          <w:sz w:val="22"/>
          <w:szCs w:val="22"/>
          <w:lang w:val="en-US" w:eastAsia="en-US"/>
        </w:rPr>
        <w:t>)</w:t>
      </w:r>
      <w:r w:rsidR="005659F0">
        <w:rPr>
          <w:rFonts w:eastAsia="FrutigerLTPro-Condensed"/>
          <w:sz w:val="22"/>
          <w:szCs w:val="22"/>
          <w:lang w:val="en-US" w:eastAsia="en-US"/>
        </w:rPr>
        <w:t>,</w:t>
      </w:r>
      <w:r w:rsidR="005659F0" w:rsidRPr="005659F0">
        <w:rPr>
          <w:rFonts w:eastAsia="FrutigerLTPro-Condensed"/>
          <w:sz w:val="22"/>
          <w:szCs w:val="22"/>
          <w:lang w:val="en-US" w:eastAsia="en-US"/>
        </w:rPr>
        <w:t xml:space="preserve"> 2012.</w:t>
      </w:r>
      <w:r w:rsidR="00DC72C0" w:rsidRPr="00DC72C0">
        <w:rPr>
          <w:rFonts w:eastAsia="FrutigerLTPro-Condensed"/>
          <w:sz w:val="22"/>
          <w:szCs w:val="22"/>
          <w:lang w:val="en-US" w:eastAsia="en-US"/>
        </w:rPr>
        <w:t xml:space="preserve"> –</w:t>
      </w:r>
      <w:r w:rsidR="005659F0">
        <w:rPr>
          <w:rFonts w:eastAsia="FrutigerLTPro-Condensed"/>
          <w:sz w:val="22"/>
          <w:szCs w:val="22"/>
          <w:lang w:val="en-US" w:eastAsia="en-US"/>
        </w:rPr>
        <w:t xml:space="preserve"> </w:t>
      </w:r>
      <w:r w:rsidRPr="002A78B4">
        <w:rPr>
          <w:rFonts w:eastAsia="FrutigerLTPro-Condensed"/>
          <w:sz w:val="22"/>
          <w:szCs w:val="22"/>
          <w:lang w:val="en-US" w:eastAsia="en-US"/>
        </w:rPr>
        <w:t>582 p.</w:t>
      </w:r>
    </w:p>
    <w:p w:rsidR="00906611" w:rsidRPr="002A78B4" w:rsidRDefault="00913D41" w:rsidP="00991A3F">
      <w:pPr>
        <w:pStyle w:val="af2"/>
        <w:numPr>
          <w:ilvl w:val="0"/>
          <w:numId w:val="3"/>
        </w:numPr>
        <w:ind w:left="284" w:right="-1" w:hanging="426"/>
        <w:contextualSpacing w:val="0"/>
        <w:rPr>
          <w:sz w:val="22"/>
          <w:szCs w:val="22"/>
        </w:rPr>
      </w:pPr>
      <w:r w:rsidRPr="002A78B4">
        <w:rPr>
          <w:sz w:val="22"/>
          <w:szCs w:val="22"/>
        </w:rPr>
        <w:t>Катцов, В</w:t>
      </w:r>
      <w:r w:rsidR="005659F0">
        <w:rPr>
          <w:sz w:val="22"/>
          <w:szCs w:val="22"/>
        </w:rPr>
        <w:t>.М., Школьник И.М., Ефимов С.В.</w:t>
      </w:r>
      <w:r w:rsidRPr="002A78B4">
        <w:rPr>
          <w:sz w:val="22"/>
          <w:szCs w:val="22"/>
        </w:rPr>
        <w:t xml:space="preserve"> Перспективные оценки изменений климата в российских регионах: детализация в физическом и вероятностном пространствах </w:t>
      </w:r>
      <w:r w:rsidR="002A78B4" w:rsidRPr="002A78B4">
        <w:rPr>
          <w:sz w:val="22"/>
          <w:szCs w:val="22"/>
        </w:rPr>
        <w:t xml:space="preserve">// </w:t>
      </w:r>
      <w:r w:rsidRPr="005659F0">
        <w:rPr>
          <w:iCs/>
          <w:sz w:val="22"/>
          <w:szCs w:val="22"/>
        </w:rPr>
        <w:t>Метеорология и гидрология</w:t>
      </w:r>
      <w:r w:rsidR="005659F0">
        <w:rPr>
          <w:sz w:val="22"/>
          <w:szCs w:val="22"/>
        </w:rPr>
        <w:t>,</w:t>
      </w:r>
      <w:r w:rsidRPr="002A78B4">
        <w:rPr>
          <w:sz w:val="22"/>
          <w:szCs w:val="22"/>
        </w:rPr>
        <w:t xml:space="preserve"> </w:t>
      </w:r>
      <w:r w:rsidR="005659F0" w:rsidRPr="002A78B4">
        <w:rPr>
          <w:sz w:val="22"/>
          <w:szCs w:val="22"/>
        </w:rPr>
        <w:t>2017</w:t>
      </w:r>
      <w:r w:rsidR="005659F0">
        <w:rPr>
          <w:sz w:val="22"/>
          <w:szCs w:val="22"/>
        </w:rPr>
        <w:t xml:space="preserve">. </w:t>
      </w:r>
      <w:r w:rsidRPr="002A78B4">
        <w:rPr>
          <w:sz w:val="22"/>
          <w:szCs w:val="22"/>
        </w:rPr>
        <w:t>№ 7</w:t>
      </w:r>
      <w:r w:rsidR="005659F0">
        <w:rPr>
          <w:sz w:val="22"/>
          <w:szCs w:val="22"/>
        </w:rPr>
        <w:t>.</w:t>
      </w:r>
      <w:r w:rsidRPr="002A78B4">
        <w:rPr>
          <w:sz w:val="22"/>
          <w:szCs w:val="22"/>
        </w:rPr>
        <w:t xml:space="preserve"> </w:t>
      </w:r>
      <w:r w:rsidR="005659F0">
        <w:rPr>
          <w:sz w:val="22"/>
          <w:szCs w:val="22"/>
        </w:rPr>
        <w:t>– С</w:t>
      </w:r>
      <w:r w:rsidRPr="002A78B4">
        <w:rPr>
          <w:sz w:val="22"/>
          <w:szCs w:val="22"/>
        </w:rPr>
        <w:t>. 68</w:t>
      </w:r>
      <w:r w:rsidR="00DC72C0">
        <w:rPr>
          <w:sz w:val="22"/>
          <w:szCs w:val="22"/>
        </w:rPr>
        <w:t>-</w:t>
      </w:r>
      <w:r w:rsidRPr="002A78B4">
        <w:rPr>
          <w:sz w:val="22"/>
          <w:szCs w:val="22"/>
        </w:rPr>
        <w:t xml:space="preserve">80.  </w:t>
      </w:r>
    </w:p>
    <w:p w:rsidR="008D1357" w:rsidRPr="002A78B4" w:rsidRDefault="00F803C0" w:rsidP="00991A3F">
      <w:pPr>
        <w:pStyle w:val="af2"/>
        <w:numPr>
          <w:ilvl w:val="0"/>
          <w:numId w:val="3"/>
        </w:numPr>
        <w:ind w:left="284" w:right="-1" w:hanging="426"/>
        <w:contextualSpacing w:val="0"/>
        <w:rPr>
          <w:i/>
          <w:sz w:val="22"/>
          <w:szCs w:val="22"/>
        </w:rPr>
      </w:pPr>
      <w:r w:rsidRPr="002A78B4">
        <w:rPr>
          <w:sz w:val="22"/>
          <w:szCs w:val="22"/>
        </w:rPr>
        <w:t>Анализ и прогноз изменений климата в северных регионах России, ориентированные на оценку климатических воздействий на виды и экосистемы.</w:t>
      </w:r>
      <w:r w:rsidR="005659F0">
        <w:rPr>
          <w:sz w:val="22"/>
          <w:szCs w:val="22"/>
        </w:rPr>
        <w:t xml:space="preserve"> СПб.:</w:t>
      </w:r>
      <w:r w:rsidRPr="002A78B4">
        <w:rPr>
          <w:sz w:val="22"/>
          <w:szCs w:val="22"/>
        </w:rPr>
        <w:t xml:space="preserve"> Технический отчет №</w:t>
      </w:r>
      <w:r w:rsidR="002A78B4" w:rsidRPr="002A78B4">
        <w:rPr>
          <w:sz w:val="22"/>
          <w:szCs w:val="22"/>
        </w:rPr>
        <w:t> </w:t>
      </w:r>
      <w:r w:rsidRPr="002A78B4">
        <w:rPr>
          <w:sz w:val="22"/>
          <w:szCs w:val="22"/>
        </w:rPr>
        <w:t xml:space="preserve"> 25/08/2017-</w:t>
      </w:r>
      <w:r w:rsidRPr="002A78B4">
        <w:rPr>
          <w:sz w:val="22"/>
          <w:szCs w:val="22"/>
          <w:lang w:val="en-US"/>
        </w:rPr>
        <w:t>AR</w:t>
      </w:r>
      <w:r w:rsidRPr="002A78B4">
        <w:rPr>
          <w:sz w:val="22"/>
          <w:szCs w:val="22"/>
        </w:rPr>
        <w:t>.</w:t>
      </w:r>
      <w:r w:rsidR="005659F0">
        <w:rPr>
          <w:sz w:val="22"/>
          <w:szCs w:val="22"/>
        </w:rPr>
        <w:t xml:space="preserve"> </w:t>
      </w:r>
      <w:r w:rsidR="005659F0" w:rsidRPr="002A78B4">
        <w:rPr>
          <w:sz w:val="22"/>
          <w:szCs w:val="22"/>
        </w:rPr>
        <w:t>ГГО им. А.И. Воейкова,</w:t>
      </w:r>
      <w:r w:rsidRPr="002A78B4">
        <w:rPr>
          <w:sz w:val="22"/>
          <w:szCs w:val="22"/>
        </w:rPr>
        <w:t xml:space="preserve"> 2017</w:t>
      </w:r>
      <w:r w:rsidR="005659F0">
        <w:rPr>
          <w:sz w:val="22"/>
          <w:szCs w:val="22"/>
        </w:rPr>
        <w:t>.</w:t>
      </w:r>
      <w:r w:rsidR="00DC72C0">
        <w:rPr>
          <w:sz w:val="22"/>
          <w:szCs w:val="22"/>
        </w:rPr>
        <w:t xml:space="preserve"> –</w:t>
      </w:r>
      <w:r w:rsidR="00B61BB9">
        <w:rPr>
          <w:sz w:val="22"/>
          <w:szCs w:val="22"/>
        </w:rPr>
        <w:t xml:space="preserve"> 254 с</w:t>
      </w:r>
      <w:r w:rsidRPr="002A78B4">
        <w:rPr>
          <w:sz w:val="22"/>
          <w:szCs w:val="22"/>
        </w:rPr>
        <w:t>.</w:t>
      </w:r>
    </w:p>
    <w:p w:rsidR="00991A3F" w:rsidRDefault="00991A3F" w:rsidP="00991A3F">
      <w:pPr>
        <w:ind w:firstLine="709"/>
        <w:rPr>
          <w:b/>
          <w:sz w:val="22"/>
          <w:szCs w:val="22"/>
        </w:rPr>
      </w:pPr>
    </w:p>
    <w:p w:rsidR="00151995" w:rsidRPr="005659F0" w:rsidRDefault="009F5D13" w:rsidP="005659F0">
      <w:pPr>
        <w:ind w:firstLine="709"/>
        <w:jc w:val="center"/>
        <w:rPr>
          <w:i/>
          <w:sz w:val="22"/>
          <w:szCs w:val="22"/>
        </w:rPr>
      </w:pPr>
      <w:r w:rsidRPr="005659F0">
        <w:rPr>
          <w:i/>
          <w:sz w:val="22"/>
          <w:szCs w:val="22"/>
        </w:rPr>
        <w:t>Сведения об автор</w:t>
      </w:r>
      <w:r w:rsidR="002A78B4" w:rsidRPr="005659F0">
        <w:rPr>
          <w:i/>
          <w:sz w:val="22"/>
          <w:szCs w:val="22"/>
        </w:rPr>
        <w:t>е</w:t>
      </w:r>
      <w:r w:rsidR="005659F0">
        <w:rPr>
          <w:i/>
          <w:sz w:val="22"/>
          <w:szCs w:val="22"/>
        </w:rPr>
        <w:t>:</w:t>
      </w:r>
    </w:p>
    <w:p w:rsidR="0038540F" w:rsidRPr="00C239DB" w:rsidRDefault="00831A5F" w:rsidP="00E2356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C239DB">
        <w:rPr>
          <w:sz w:val="22"/>
          <w:szCs w:val="22"/>
          <w:lang w:eastAsia="en-US"/>
        </w:rPr>
        <w:t>Кокорин Алексей Олегович, к.ф.-м.н., директор программы «Климат и энергетика» WWF России; тел.: 8 (495) 727-09-39, факс: 8 (495) 727-09-38</w:t>
      </w:r>
      <w:r w:rsidR="00E2356F">
        <w:rPr>
          <w:sz w:val="22"/>
          <w:szCs w:val="22"/>
          <w:lang w:eastAsia="en-US"/>
        </w:rPr>
        <w:t>;</w:t>
      </w:r>
      <w:r w:rsidRPr="00C239DB">
        <w:rPr>
          <w:sz w:val="22"/>
          <w:szCs w:val="22"/>
          <w:lang w:eastAsia="en-US"/>
        </w:rPr>
        <w:t xml:space="preserve"> e-mail: </w:t>
      </w:r>
      <w:r w:rsidR="00594782" w:rsidRPr="005659F0">
        <w:rPr>
          <w:sz w:val="22"/>
          <w:szCs w:val="22"/>
          <w:lang w:eastAsia="en-US"/>
        </w:rPr>
        <w:t>akokorin@wwf.ru</w:t>
      </w:r>
      <w:r w:rsidR="00E2356F">
        <w:rPr>
          <w:sz w:val="22"/>
          <w:szCs w:val="22"/>
          <w:lang w:eastAsia="en-US"/>
        </w:rPr>
        <w:t>.</w:t>
      </w:r>
    </w:p>
    <w:p w:rsidR="00991A3F" w:rsidRDefault="00991A3F" w:rsidP="00991A3F">
      <w:pPr>
        <w:ind w:firstLine="709"/>
        <w:rPr>
          <w:sz w:val="22"/>
          <w:szCs w:val="22"/>
        </w:rPr>
      </w:pPr>
    </w:p>
    <w:p w:rsidR="00991A3F" w:rsidRDefault="00991A3F" w:rsidP="00991A3F">
      <w:pPr>
        <w:ind w:firstLine="709"/>
        <w:rPr>
          <w:sz w:val="22"/>
          <w:szCs w:val="22"/>
        </w:rPr>
      </w:pPr>
    </w:p>
    <w:p w:rsidR="00991A3F" w:rsidRPr="00C239DB" w:rsidRDefault="00991A3F" w:rsidP="00991A3F">
      <w:pPr>
        <w:ind w:firstLine="709"/>
        <w:rPr>
          <w:sz w:val="22"/>
          <w:szCs w:val="22"/>
        </w:rPr>
      </w:pPr>
    </w:p>
    <w:sectPr w:rsidR="00991A3F" w:rsidRPr="00C239DB" w:rsidSect="00991A3F">
      <w:footerReference w:type="default" r:id="rId13"/>
      <w:pgSz w:w="11906" w:h="16838"/>
      <w:pgMar w:top="1134" w:right="1134" w:bottom="1134" w:left="1134" w:header="70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87" w:rsidRDefault="00DA1687" w:rsidP="006F21F8">
      <w:r>
        <w:separator/>
      </w:r>
    </w:p>
  </w:endnote>
  <w:endnote w:type="continuationSeparator" w:id="1">
    <w:p w:rsidR="00DA1687" w:rsidRDefault="00DA1687" w:rsidP="006F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LTPro-CondensedIt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utigerLTPro-Condensed">
    <w:altName w:val="MS Mincho"/>
    <w:panose1 w:val="00000000000000000000"/>
    <w:charset w:val="80"/>
    <w:family w:val="swiss"/>
    <w:notTrueType/>
    <w:pitch w:val="default"/>
    <w:sig w:usb0="00000283" w:usb1="08070000" w:usb2="00000010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101470"/>
      <w:docPartObj>
        <w:docPartGallery w:val="Page Numbers (Bottom of Page)"/>
        <w:docPartUnique/>
      </w:docPartObj>
    </w:sdtPr>
    <w:sdtContent>
      <w:p w:rsidR="00F803C0" w:rsidRDefault="0099213C">
        <w:pPr>
          <w:pStyle w:val="af0"/>
          <w:jc w:val="right"/>
        </w:pPr>
        <w:r>
          <w:fldChar w:fldCharType="begin"/>
        </w:r>
        <w:r w:rsidR="00F803C0">
          <w:instrText>PAGE   \* MERGEFORMAT</w:instrText>
        </w:r>
        <w:r>
          <w:fldChar w:fldCharType="separate"/>
        </w:r>
        <w:r w:rsidR="007625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87" w:rsidRDefault="00DA1687" w:rsidP="006F21F8">
      <w:r>
        <w:separator/>
      </w:r>
    </w:p>
  </w:footnote>
  <w:footnote w:type="continuationSeparator" w:id="1">
    <w:p w:rsidR="00DA1687" w:rsidRDefault="00DA1687" w:rsidP="006F2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2F91"/>
    <w:multiLevelType w:val="hybridMultilevel"/>
    <w:tmpl w:val="2F70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A7C43"/>
    <w:multiLevelType w:val="hybridMultilevel"/>
    <w:tmpl w:val="C394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D588F"/>
    <w:multiLevelType w:val="hybridMultilevel"/>
    <w:tmpl w:val="5934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02495"/>
    <w:rsid w:val="000068BE"/>
    <w:rsid w:val="0001121A"/>
    <w:rsid w:val="0001224A"/>
    <w:rsid w:val="00023F9F"/>
    <w:rsid w:val="00030C11"/>
    <w:rsid w:val="00030F5D"/>
    <w:rsid w:val="00031742"/>
    <w:rsid w:val="00032041"/>
    <w:rsid w:val="00036FAE"/>
    <w:rsid w:val="00041428"/>
    <w:rsid w:val="00047CAA"/>
    <w:rsid w:val="00050620"/>
    <w:rsid w:val="00050FA8"/>
    <w:rsid w:val="0006122F"/>
    <w:rsid w:val="00065826"/>
    <w:rsid w:val="00071C66"/>
    <w:rsid w:val="00086F77"/>
    <w:rsid w:val="0009108F"/>
    <w:rsid w:val="0009269A"/>
    <w:rsid w:val="00094C8F"/>
    <w:rsid w:val="000A3CC1"/>
    <w:rsid w:val="000B21DE"/>
    <w:rsid w:val="000B2472"/>
    <w:rsid w:val="000B2F77"/>
    <w:rsid w:val="000B36C0"/>
    <w:rsid w:val="000B3BC6"/>
    <w:rsid w:val="000B5DB3"/>
    <w:rsid w:val="000B685A"/>
    <w:rsid w:val="000C0E97"/>
    <w:rsid w:val="000D4B77"/>
    <w:rsid w:val="000E16E5"/>
    <w:rsid w:val="000E5481"/>
    <w:rsid w:val="000E6828"/>
    <w:rsid w:val="00101B6F"/>
    <w:rsid w:val="00104F2E"/>
    <w:rsid w:val="00111000"/>
    <w:rsid w:val="00113E96"/>
    <w:rsid w:val="00114AF6"/>
    <w:rsid w:val="00125E61"/>
    <w:rsid w:val="001267C0"/>
    <w:rsid w:val="00130FC8"/>
    <w:rsid w:val="00132676"/>
    <w:rsid w:val="001412C4"/>
    <w:rsid w:val="00141B35"/>
    <w:rsid w:val="00142AED"/>
    <w:rsid w:val="001431C3"/>
    <w:rsid w:val="0014468A"/>
    <w:rsid w:val="00146850"/>
    <w:rsid w:val="00151995"/>
    <w:rsid w:val="00155409"/>
    <w:rsid w:val="001563F4"/>
    <w:rsid w:val="001564C3"/>
    <w:rsid w:val="00165AA2"/>
    <w:rsid w:val="0017397C"/>
    <w:rsid w:val="001754C1"/>
    <w:rsid w:val="001934BD"/>
    <w:rsid w:val="001A0EB1"/>
    <w:rsid w:val="001A4732"/>
    <w:rsid w:val="001B275B"/>
    <w:rsid w:val="001B2AF1"/>
    <w:rsid w:val="001B355D"/>
    <w:rsid w:val="001C203A"/>
    <w:rsid w:val="001D46F8"/>
    <w:rsid w:val="001D4D7E"/>
    <w:rsid w:val="001D5144"/>
    <w:rsid w:val="001D5B4F"/>
    <w:rsid w:val="001D5F3A"/>
    <w:rsid w:val="001D6D53"/>
    <w:rsid w:val="001D7779"/>
    <w:rsid w:val="001E2C51"/>
    <w:rsid w:val="001E49C9"/>
    <w:rsid w:val="001E52D3"/>
    <w:rsid w:val="001E6A26"/>
    <w:rsid w:val="001F2064"/>
    <w:rsid w:val="001F4A9E"/>
    <w:rsid w:val="001F568D"/>
    <w:rsid w:val="00205B43"/>
    <w:rsid w:val="0021163E"/>
    <w:rsid w:val="002150CE"/>
    <w:rsid w:val="0021629D"/>
    <w:rsid w:val="002247F9"/>
    <w:rsid w:val="002255F6"/>
    <w:rsid w:val="00242488"/>
    <w:rsid w:val="00246373"/>
    <w:rsid w:val="0025194B"/>
    <w:rsid w:val="002545F1"/>
    <w:rsid w:val="00255B21"/>
    <w:rsid w:val="00256364"/>
    <w:rsid w:val="0025774B"/>
    <w:rsid w:val="00257FA1"/>
    <w:rsid w:val="002654C9"/>
    <w:rsid w:val="00266F4A"/>
    <w:rsid w:val="00272027"/>
    <w:rsid w:val="002726C7"/>
    <w:rsid w:val="00283893"/>
    <w:rsid w:val="002924D9"/>
    <w:rsid w:val="002A100F"/>
    <w:rsid w:val="002A78B4"/>
    <w:rsid w:val="002B194C"/>
    <w:rsid w:val="002B2466"/>
    <w:rsid w:val="002C7A1D"/>
    <w:rsid w:val="002D66F0"/>
    <w:rsid w:val="002F0172"/>
    <w:rsid w:val="002F5397"/>
    <w:rsid w:val="00306ED8"/>
    <w:rsid w:val="00312398"/>
    <w:rsid w:val="003179F0"/>
    <w:rsid w:val="003212F4"/>
    <w:rsid w:val="00322EA9"/>
    <w:rsid w:val="00335803"/>
    <w:rsid w:val="00342ECB"/>
    <w:rsid w:val="003456BB"/>
    <w:rsid w:val="00345A8E"/>
    <w:rsid w:val="00347D16"/>
    <w:rsid w:val="003502DF"/>
    <w:rsid w:val="003508DD"/>
    <w:rsid w:val="00361BA0"/>
    <w:rsid w:val="00362B69"/>
    <w:rsid w:val="00366781"/>
    <w:rsid w:val="00370650"/>
    <w:rsid w:val="00371125"/>
    <w:rsid w:val="0037588C"/>
    <w:rsid w:val="0038540F"/>
    <w:rsid w:val="003A0C21"/>
    <w:rsid w:val="003A2263"/>
    <w:rsid w:val="003A629B"/>
    <w:rsid w:val="003B10F4"/>
    <w:rsid w:val="003B17F6"/>
    <w:rsid w:val="003B3AEB"/>
    <w:rsid w:val="003B57DB"/>
    <w:rsid w:val="003B6DE8"/>
    <w:rsid w:val="003C02B8"/>
    <w:rsid w:val="003C6194"/>
    <w:rsid w:val="003D0B61"/>
    <w:rsid w:val="003D415E"/>
    <w:rsid w:val="003E36E2"/>
    <w:rsid w:val="003E4C8F"/>
    <w:rsid w:val="003E645A"/>
    <w:rsid w:val="003F2061"/>
    <w:rsid w:val="003F3E19"/>
    <w:rsid w:val="004014FC"/>
    <w:rsid w:val="00402601"/>
    <w:rsid w:val="00404AF1"/>
    <w:rsid w:val="004071DC"/>
    <w:rsid w:val="00410806"/>
    <w:rsid w:val="0042165B"/>
    <w:rsid w:val="0042792F"/>
    <w:rsid w:val="004318F6"/>
    <w:rsid w:val="00431AC7"/>
    <w:rsid w:val="00437687"/>
    <w:rsid w:val="004376AC"/>
    <w:rsid w:val="00446790"/>
    <w:rsid w:val="004518D1"/>
    <w:rsid w:val="00452DF3"/>
    <w:rsid w:val="00454B14"/>
    <w:rsid w:val="00457830"/>
    <w:rsid w:val="00460398"/>
    <w:rsid w:val="00460C0F"/>
    <w:rsid w:val="00461A1E"/>
    <w:rsid w:val="0046284B"/>
    <w:rsid w:val="00470969"/>
    <w:rsid w:val="00471E6F"/>
    <w:rsid w:val="00477690"/>
    <w:rsid w:val="00481A94"/>
    <w:rsid w:val="00485AD6"/>
    <w:rsid w:val="004865FD"/>
    <w:rsid w:val="00486C20"/>
    <w:rsid w:val="004876BE"/>
    <w:rsid w:val="004A1A48"/>
    <w:rsid w:val="004B024E"/>
    <w:rsid w:val="004C10AF"/>
    <w:rsid w:val="004C12EC"/>
    <w:rsid w:val="004C612E"/>
    <w:rsid w:val="004C7934"/>
    <w:rsid w:val="004D11B6"/>
    <w:rsid w:val="004E14C7"/>
    <w:rsid w:val="004E2652"/>
    <w:rsid w:val="004E5E98"/>
    <w:rsid w:val="004F087C"/>
    <w:rsid w:val="004F6FB1"/>
    <w:rsid w:val="005019DB"/>
    <w:rsid w:val="00502495"/>
    <w:rsid w:val="005046EC"/>
    <w:rsid w:val="00504D26"/>
    <w:rsid w:val="005065D7"/>
    <w:rsid w:val="00511CB0"/>
    <w:rsid w:val="00524299"/>
    <w:rsid w:val="00526AE6"/>
    <w:rsid w:val="0053303F"/>
    <w:rsid w:val="0053577B"/>
    <w:rsid w:val="005372F0"/>
    <w:rsid w:val="005438AB"/>
    <w:rsid w:val="0055325E"/>
    <w:rsid w:val="00555926"/>
    <w:rsid w:val="005654B1"/>
    <w:rsid w:val="005659F0"/>
    <w:rsid w:val="00570DD0"/>
    <w:rsid w:val="00573DBA"/>
    <w:rsid w:val="00577868"/>
    <w:rsid w:val="00580AF5"/>
    <w:rsid w:val="005811EC"/>
    <w:rsid w:val="005849DA"/>
    <w:rsid w:val="005903F3"/>
    <w:rsid w:val="00591A4A"/>
    <w:rsid w:val="00592180"/>
    <w:rsid w:val="00594782"/>
    <w:rsid w:val="00594F03"/>
    <w:rsid w:val="00597AC5"/>
    <w:rsid w:val="005A099F"/>
    <w:rsid w:val="005A1A49"/>
    <w:rsid w:val="005A3E1A"/>
    <w:rsid w:val="005B461B"/>
    <w:rsid w:val="005B6881"/>
    <w:rsid w:val="005B6A42"/>
    <w:rsid w:val="005C5862"/>
    <w:rsid w:val="005C7958"/>
    <w:rsid w:val="005F315F"/>
    <w:rsid w:val="005F7174"/>
    <w:rsid w:val="006029F4"/>
    <w:rsid w:val="00606B94"/>
    <w:rsid w:val="00610A12"/>
    <w:rsid w:val="0061259F"/>
    <w:rsid w:val="006145B6"/>
    <w:rsid w:val="006205E4"/>
    <w:rsid w:val="0062171C"/>
    <w:rsid w:val="006343CA"/>
    <w:rsid w:val="00637A16"/>
    <w:rsid w:val="006451D6"/>
    <w:rsid w:val="00652E96"/>
    <w:rsid w:val="00654DDB"/>
    <w:rsid w:val="00656AD3"/>
    <w:rsid w:val="00665EA0"/>
    <w:rsid w:val="00667683"/>
    <w:rsid w:val="00667B18"/>
    <w:rsid w:val="00670678"/>
    <w:rsid w:val="006855D0"/>
    <w:rsid w:val="006868EA"/>
    <w:rsid w:val="0069799C"/>
    <w:rsid w:val="006A0E9B"/>
    <w:rsid w:val="006A1C86"/>
    <w:rsid w:val="006A777D"/>
    <w:rsid w:val="006B1F75"/>
    <w:rsid w:val="006C32FA"/>
    <w:rsid w:val="006C547C"/>
    <w:rsid w:val="006D6EE6"/>
    <w:rsid w:val="006E0010"/>
    <w:rsid w:val="006E3FDF"/>
    <w:rsid w:val="006F21F8"/>
    <w:rsid w:val="006F3DC2"/>
    <w:rsid w:val="006F7D8C"/>
    <w:rsid w:val="00706D01"/>
    <w:rsid w:val="00714697"/>
    <w:rsid w:val="007171B6"/>
    <w:rsid w:val="0072721F"/>
    <w:rsid w:val="00730667"/>
    <w:rsid w:val="00733A23"/>
    <w:rsid w:val="0073462D"/>
    <w:rsid w:val="00736F83"/>
    <w:rsid w:val="007435AE"/>
    <w:rsid w:val="0075289E"/>
    <w:rsid w:val="00755C6B"/>
    <w:rsid w:val="00762589"/>
    <w:rsid w:val="00765575"/>
    <w:rsid w:val="0076631D"/>
    <w:rsid w:val="007663E7"/>
    <w:rsid w:val="00772BCF"/>
    <w:rsid w:val="00774DC5"/>
    <w:rsid w:val="007A3C05"/>
    <w:rsid w:val="007A6CC7"/>
    <w:rsid w:val="007B39A5"/>
    <w:rsid w:val="007B73E1"/>
    <w:rsid w:val="007C0AF0"/>
    <w:rsid w:val="007C6921"/>
    <w:rsid w:val="007D2E04"/>
    <w:rsid w:val="007E090D"/>
    <w:rsid w:val="007E170C"/>
    <w:rsid w:val="007E322C"/>
    <w:rsid w:val="007E5C64"/>
    <w:rsid w:val="0080044A"/>
    <w:rsid w:val="00805D55"/>
    <w:rsid w:val="0082379D"/>
    <w:rsid w:val="00831A5F"/>
    <w:rsid w:val="00833BC9"/>
    <w:rsid w:val="00836F47"/>
    <w:rsid w:val="00837573"/>
    <w:rsid w:val="00837AC8"/>
    <w:rsid w:val="00841E1D"/>
    <w:rsid w:val="00842E7E"/>
    <w:rsid w:val="00842ECD"/>
    <w:rsid w:val="0084726D"/>
    <w:rsid w:val="00870196"/>
    <w:rsid w:val="00883402"/>
    <w:rsid w:val="00883F0A"/>
    <w:rsid w:val="00890690"/>
    <w:rsid w:val="00896567"/>
    <w:rsid w:val="00897FB1"/>
    <w:rsid w:val="008A1251"/>
    <w:rsid w:val="008B3283"/>
    <w:rsid w:val="008B38DA"/>
    <w:rsid w:val="008C207B"/>
    <w:rsid w:val="008C3444"/>
    <w:rsid w:val="008D0D8D"/>
    <w:rsid w:val="008D1357"/>
    <w:rsid w:val="008D1FAE"/>
    <w:rsid w:val="008D526D"/>
    <w:rsid w:val="008D6456"/>
    <w:rsid w:val="008D73A8"/>
    <w:rsid w:val="008E1A4F"/>
    <w:rsid w:val="008E2DA4"/>
    <w:rsid w:val="008F5138"/>
    <w:rsid w:val="008F7A05"/>
    <w:rsid w:val="00902D5C"/>
    <w:rsid w:val="009048D5"/>
    <w:rsid w:val="0090526B"/>
    <w:rsid w:val="00906611"/>
    <w:rsid w:val="00907360"/>
    <w:rsid w:val="00912E80"/>
    <w:rsid w:val="00913D41"/>
    <w:rsid w:val="009256B8"/>
    <w:rsid w:val="00926437"/>
    <w:rsid w:val="009265AF"/>
    <w:rsid w:val="0092666A"/>
    <w:rsid w:val="00930BFC"/>
    <w:rsid w:val="009321AE"/>
    <w:rsid w:val="009444F2"/>
    <w:rsid w:val="00953A9B"/>
    <w:rsid w:val="00960695"/>
    <w:rsid w:val="00963C1C"/>
    <w:rsid w:val="00975FF0"/>
    <w:rsid w:val="009765F2"/>
    <w:rsid w:val="00977619"/>
    <w:rsid w:val="009814B4"/>
    <w:rsid w:val="009864B5"/>
    <w:rsid w:val="00991A3F"/>
    <w:rsid w:val="0099213C"/>
    <w:rsid w:val="00993A60"/>
    <w:rsid w:val="00995EA5"/>
    <w:rsid w:val="00996832"/>
    <w:rsid w:val="0099784A"/>
    <w:rsid w:val="009A69A7"/>
    <w:rsid w:val="009B23A4"/>
    <w:rsid w:val="009B4499"/>
    <w:rsid w:val="009B6887"/>
    <w:rsid w:val="009C1DAB"/>
    <w:rsid w:val="009D1DFC"/>
    <w:rsid w:val="009D41F6"/>
    <w:rsid w:val="009E0D83"/>
    <w:rsid w:val="009E50A0"/>
    <w:rsid w:val="009E6D9D"/>
    <w:rsid w:val="009E709B"/>
    <w:rsid w:val="009F324D"/>
    <w:rsid w:val="009F3250"/>
    <w:rsid w:val="009F4986"/>
    <w:rsid w:val="009F5D13"/>
    <w:rsid w:val="009F691A"/>
    <w:rsid w:val="00A03180"/>
    <w:rsid w:val="00A04DB7"/>
    <w:rsid w:val="00A12208"/>
    <w:rsid w:val="00A127AE"/>
    <w:rsid w:val="00A1322F"/>
    <w:rsid w:val="00A1376C"/>
    <w:rsid w:val="00A204A7"/>
    <w:rsid w:val="00A241F9"/>
    <w:rsid w:val="00A26961"/>
    <w:rsid w:val="00A30B39"/>
    <w:rsid w:val="00A3408C"/>
    <w:rsid w:val="00A36A21"/>
    <w:rsid w:val="00A3777C"/>
    <w:rsid w:val="00A44126"/>
    <w:rsid w:val="00A444F8"/>
    <w:rsid w:val="00A446F2"/>
    <w:rsid w:val="00A4738C"/>
    <w:rsid w:val="00A516D9"/>
    <w:rsid w:val="00A559F8"/>
    <w:rsid w:val="00A603CC"/>
    <w:rsid w:val="00A60879"/>
    <w:rsid w:val="00A63FFE"/>
    <w:rsid w:val="00A6744C"/>
    <w:rsid w:val="00A7487D"/>
    <w:rsid w:val="00A764DC"/>
    <w:rsid w:val="00A80DD7"/>
    <w:rsid w:val="00A83E69"/>
    <w:rsid w:val="00A85767"/>
    <w:rsid w:val="00A85BB7"/>
    <w:rsid w:val="00A86ABE"/>
    <w:rsid w:val="00A86EF9"/>
    <w:rsid w:val="00A90B62"/>
    <w:rsid w:val="00A96C19"/>
    <w:rsid w:val="00AA0AED"/>
    <w:rsid w:val="00AA48A6"/>
    <w:rsid w:val="00AA60F8"/>
    <w:rsid w:val="00AA75CE"/>
    <w:rsid w:val="00AA7B2E"/>
    <w:rsid w:val="00AA7D99"/>
    <w:rsid w:val="00AB2D59"/>
    <w:rsid w:val="00AB5114"/>
    <w:rsid w:val="00AC67BF"/>
    <w:rsid w:val="00AC7226"/>
    <w:rsid w:val="00AD3B4D"/>
    <w:rsid w:val="00AD621B"/>
    <w:rsid w:val="00AE3688"/>
    <w:rsid w:val="00AE4AD2"/>
    <w:rsid w:val="00AF3190"/>
    <w:rsid w:val="00AF7C62"/>
    <w:rsid w:val="00B0393F"/>
    <w:rsid w:val="00B06DB9"/>
    <w:rsid w:val="00B102B9"/>
    <w:rsid w:val="00B109D1"/>
    <w:rsid w:val="00B12896"/>
    <w:rsid w:val="00B2312F"/>
    <w:rsid w:val="00B24D9D"/>
    <w:rsid w:val="00B3167A"/>
    <w:rsid w:val="00B41326"/>
    <w:rsid w:val="00B42212"/>
    <w:rsid w:val="00B42B03"/>
    <w:rsid w:val="00B5017B"/>
    <w:rsid w:val="00B5468A"/>
    <w:rsid w:val="00B54F2F"/>
    <w:rsid w:val="00B61BB9"/>
    <w:rsid w:val="00B63C30"/>
    <w:rsid w:val="00B674AF"/>
    <w:rsid w:val="00B70978"/>
    <w:rsid w:val="00B70BE1"/>
    <w:rsid w:val="00B75933"/>
    <w:rsid w:val="00B77084"/>
    <w:rsid w:val="00B80D25"/>
    <w:rsid w:val="00B8245E"/>
    <w:rsid w:val="00B854D8"/>
    <w:rsid w:val="00B9079D"/>
    <w:rsid w:val="00B91E25"/>
    <w:rsid w:val="00BA2D9A"/>
    <w:rsid w:val="00BA3DF7"/>
    <w:rsid w:val="00BB3535"/>
    <w:rsid w:val="00BB7D00"/>
    <w:rsid w:val="00BC5405"/>
    <w:rsid w:val="00BC68D2"/>
    <w:rsid w:val="00BD2C2F"/>
    <w:rsid w:val="00BD3E5E"/>
    <w:rsid w:val="00BE400C"/>
    <w:rsid w:val="00BE5F38"/>
    <w:rsid w:val="00BF153F"/>
    <w:rsid w:val="00C10CEC"/>
    <w:rsid w:val="00C118FF"/>
    <w:rsid w:val="00C12ABF"/>
    <w:rsid w:val="00C14CAB"/>
    <w:rsid w:val="00C17690"/>
    <w:rsid w:val="00C239DB"/>
    <w:rsid w:val="00C34EB8"/>
    <w:rsid w:val="00C401AE"/>
    <w:rsid w:val="00C4051B"/>
    <w:rsid w:val="00C41210"/>
    <w:rsid w:val="00C4643F"/>
    <w:rsid w:val="00C46EDC"/>
    <w:rsid w:val="00C62DBD"/>
    <w:rsid w:val="00C65F99"/>
    <w:rsid w:val="00C65FC3"/>
    <w:rsid w:val="00C70A39"/>
    <w:rsid w:val="00C70ABB"/>
    <w:rsid w:val="00C823BA"/>
    <w:rsid w:val="00C8335C"/>
    <w:rsid w:val="00C87A40"/>
    <w:rsid w:val="00C90B3D"/>
    <w:rsid w:val="00C975A9"/>
    <w:rsid w:val="00CA1281"/>
    <w:rsid w:val="00CA6D6E"/>
    <w:rsid w:val="00CB3DE3"/>
    <w:rsid w:val="00CB4F6A"/>
    <w:rsid w:val="00CC67F5"/>
    <w:rsid w:val="00CC7D03"/>
    <w:rsid w:val="00CD0055"/>
    <w:rsid w:val="00CD10F8"/>
    <w:rsid w:val="00CD1A45"/>
    <w:rsid w:val="00CD7517"/>
    <w:rsid w:val="00CE4CCA"/>
    <w:rsid w:val="00CF0B5D"/>
    <w:rsid w:val="00CF3190"/>
    <w:rsid w:val="00D015D2"/>
    <w:rsid w:val="00D0396E"/>
    <w:rsid w:val="00D07A6A"/>
    <w:rsid w:val="00D10722"/>
    <w:rsid w:val="00D10BC7"/>
    <w:rsid w:val="00D13700"/>
    <w:rsid w:val="00D24EB8"/>
    <w:rsid w:val="00D27AA9"/>
    <w:rsid w:val="00D27F80"/>
    <w:rsid w:val="00D337F6"/>
    <w:rsid w:val="00D46077"/>
    <w:rsid w:val="00D501DE"/>
    <w:rsid w:val="00D51E75"/>
    <w:rsid w:val="00D53B68"/>
    <w:rsid w:val="00D63671"/>
    <w:rsid w:val="00D64CF4"/>
    <w:rsid w:val="00D66272"/>
    <w:rsid w:val="00D701C1"/>
    <w:rsid w:val="00D74C2F"/>
    <w:rsid w:val="00D77F75"/>
    <w:rsid w:val="00D84D11"/>
    <w:rsid w:val="00D84EE0"/>
    <w:rsid w:val="00D8646B"/>
    <w:rsid w:val="00D86C25"/>
    <w:rsid w:val="00D93029"/>
    <w:rsid w:val="00DA05D5"/>
    <w:rsid w:val="00DA1687"/>
    <w:rsid w:val="00DA44A9"/>
    <w:rsid w:val="00DA7355"/>
    <w:rsid w:val="00DB4007"/>
    <w:rsid w:val="00DB4866"/>
    <w:rsid w:val="00DB6ABF"/>
    <w:rsid w:val="00DB6E00"/>
    <w:rsid w:val="00DB7AFB"/>
    <w:rsid w:val="00DC04D0"/>
    <w:rsid w:val="00DC5026"/>
    <w:rsid w:val="00DC72C0"/>
    <w:rsid w:val="00DD1CB4"/>
    <w:rsid w:val="00DF048C"/>
    <w:rsid w:val="00DF1309"/>
    <w:rsid w:val="00DF5485"/>
    <w:rsid w:val="00E02745"/>
    <w:rsid w:val="00E044C2"/>
    <w:rsid w:val="00E0540F"/>
    <w:rsid w:val="00E17576"/>
    <w:rsid w:val="00E2297D"/>
    <w:rsid w:val="00E2356F"/>
    <w:rsid w:val="00E25A7A"/>
    <w:rsid w:val="00E355BC"/>
    <w:rsid w:val="00E36EA5"/>
    <w:rsid w:val="00E42C52"/>
    <w:rsid w:val="00E62EAD"/>
    <w:rsid w:val="00E63B88"/>
    <w:rsid w:val="00E66814"/>
    <w:rsid w:val="00E876AD"/>
    <w:rsid w:val="00E94245"/>
    <w:rsid w:val="00E94629"/>
    <w:rsid w:val="00E946E3"/>
    <w:rsid w:val="00EA2D27"/>
    <w:rsid w:val="00EA3617"/>
    <w:rsid w:val="00EA7B07"/>
    <w:rsid w:val="00EB0C5E"/>
    <w:rsid w:val="00EB26E3"/>
    <w:rsid w:val="00EB376D"/>
    <w:rsid w:val="00EB7B3A"/>
    <w:rsid w:val="00EC09A9"/>
    <w:rsid w:val="00EC1253"/>
    <w:rsid w:val="00EC5EA0"/>
    <w:rsid w:val="00EC6587"/>
    <w:rsid w:val="00EC7011"/>
    <w:rsid w:val="00ED02F2"/>
    <w:rsid w:val="00ED0398"/>
    <w:rsid w:val="00ED0D2A"/>
    <w:rsid w:val="00ED1227"/>
    <w:rsid w:val="00ED707F"/>
    <w:rsid w:val="00EE158B"/>
    <w:rsid w:val="00EE1EF2"/>
    <w:rsid w:val="00EE2A85"/>
    <w:rsid w:val="00EE61F5"/>
    <w:rsid w:val="00EE63B3"/>
    <w:rsid w:val="00EF0C93"/>
    <w:rsid w:val="00EF2729"/>
    <w:rsid w:val="00EF4284"/>
    <w:rsid w:val="00F01335"/>
    <w:rsid w:val="00F0282B"/>
    <w:rsid w:val="00F1144F"/>
    <w:rsid w:val="00F16A6E"/>
    <w:rsid w:val="00F21502"/>
    <w:rsid w:val="00F242ED"/>
    <w:rsid w:val="00F347A8"/>
    <w:rsid w:val="00F4642F"/>
    <w:rsid w:val="00F47CA4"/>
    <w:rsid w:val="00F5027B"/>
    <w:rsid w:val="00F5113A"/>
    <w:rsid w:val="00F515FB"/>
    <w:rsid w:val="00F52222"/>
    <w:rsid w:val="00F53677"/>
    <w:rsid w:val="00F53BD0"/>
    <w:rsid w:val="00F542B2"/>
    <w:rsid w:val="00F56229"/>
    <w:rsid w:val="00F5727B"/>
    <w:rsid w:val="00F57D5E"/>
    <w:rsid w:val="00F57EC6"/>
    <w:rsid w:val="00F6307B"/>
    <w:rsid w:val="00F6387A"/>
    <w:rsid w:val="00F638E1"/>
    <w:rsid w:val="00F66DEB"/>
    <w:rsid w:val="00F7034C"/>
    <w:rsid w:val="00F71697"/>
    <w:rsid w:val="00F72220"/>
    <w:rsid w:val="00F7258F"/>
    <w:rsid w:val="00F7537B"/>
    <w:rsid w:val="00F75F5D"/>
    <w:rsid w:val="00F76970"/>
    <w:rsid w:val="00F76AAF"/>
    <w:rsid w:val="00F803C0"/>
    <w:rsid w:val="00F8464F"/>
    <w:rsid w:val="00F90FF6"/>
    <w:rsid w:val="00F9298E"/>
    <w:rsid w:val="00F979DC"/>
    <w:rsid w:val="00FA1F6F"/>
    <w:rsid w:val="00FA46D3"/>
    <w:rsid w:val="00FA7736"/>
    <w:rsid w:val="00FB43FF"/>
    <w:rsid w:val="00FB44EE"/>
    <w:rsid w:val="00FB6C8C"/>
    <w:rsid w:val="00FC0250"/>
    <w:rsid w:val="00FC0D01"/>
    <w:rsid w:val="00FC3221"/>
    <w:rsid w:val="00FC789B"/>
    <w:rsid w:val="00FD07D8"/>
    <w:rsid w:val="00FD7054"/>
    <w:rsid w:val="00FE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99C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1,Char,Reference,single space,Текст сноски-FN,Footnote text,Schriftart: 9 pt,Schriftart: 10 pt,Schriftart: 8 pt,Podrozdział,Footnote,o,Footnote Text Char Знак Знак,Footnote Text Char Знак,Table_Footnote_last,Oaeno niinee-FN,f"/>
    <w:basedOn w:val="a"/>
    <w:link w:val="a4"/>
    <w:uiPriority w:val="99"/>
    <w:unhideWhenUsed/>
    <w:rsid w:val="006F21F8"/>
    <w:rPr>
      <w:rFonts w:cstheme="minorBidi"/>
      <w:sz w:val="20"/>
      <w:szCs w:val="20"/>
      <w:lang w:eastAsia="en-US"/>
    </w:rPr>
  </w:style>
  <w:style w:type="character" w:customStyle="1" w:styleId="a4">
    <w:name w:val="Текст сноски Знак"/>
    <w:aliases w:val="Текст сноски1 Знак,Char Знак,Reference Знак,single space Знак,Текст сноски-FN Знак,Footnote text Знак,Schriftart: 9 pt Знак,Schriftart: 10 pt Знак,Schriftart: 8 pt Знак,Podrozdział Знак,Footnote Знак,o Знак,Table_Footnote_last Знак"/>
    <w:basedOn w:val="a0"/>
    <w:link w:val="a3"/>
    <w:uiPriority w:val="99"/>
    <w:rsid w:val="006F21F8"/>
    <w:rPr>
      <w:rFonts w:ascii="Times New Roman" w:hAnsi="Times New Roman"/>
      <w:sz w:val="20"/>
      <w:szCs w:val="20"/>
    </w:rPr>
  </w:style>
  <w:style w:type="character" w:styleId="a5">
    <w:name w:val="footnote reference"/>
    <w:aliases w:val="Odwołanie przypisu,Footnote symbol,Знак сноски-FN,Ciae niinee-FN,Знак сноски 1,Referencia nota al pie,Çíàê ñíîñêè-FN,Çíàê ñíîñêè 1,16 Point,Superscript 6 Point,Superscript 6 Point + 11 pt,ftref,BVI fnr,BVI fnr Car Car,BVI fnr Car,Footnote te"/>
    <w:basedOn w:val="a0"/>
    <w:unhideWhenUsed/>
    <w:rsid w:val="006F21F8"/>
    <w:rPr>
      <w:vertAlign w:val="superscript"/>
    </w:rPr>
  </w:style>
  <w:style w:type="character" w:styleId="a6">
    <w:name w:val="Hyperlink"/>
    <w:basedOn w:val="a0"/>
    <w:uiPriority w:val="99"/>
    <w:unhideWhenUsed/>
    <w:rsid w:val="006F21F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83402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94F03"/>
    <w:pPr>
      <w:spacing w:before="100" w:beforeAutospacing="1" w:after="100" w:afterAutospacing="1"/>
    </w:pPr>
    <w:rPr>
      <w:rFonts w:eastAsia="Times New Roman"/>
    </w:rPr>
  </w:style>
  <w:style w:type="character" w:styleId="a9">
    <w:name w:val="Emphasis"/>
    <w:basedOn w:val="a0"/>
    <w:uiPriority w:val="20"/>
    <w:qFormat/>
    <w:rsid w:val="00594F03"/>
    <w:rPr>
      <w:i/>
      <w:iCs/>
    </w:rPr>
  </w:style>
  <w:style w:type="character" w:styleId="aa">
    <w:name w:val="Strong"/>
    <w:uiPriority w:val="22"/>
    <w:qFormat/>
    <w:rsid w:val="0025194B"/>
    <w:rPr>
      <w:rFonts w:ascii="Times New Roman" w:hAnsi="Times New Roman" w:cs="Times New Roman"/>
      <w:b/>
    </w:rPr>
  </w:style>
  <w:style w:type="paragraph" w:styleId="ab">
    <w:name w:val="Balloon Text"/>
    <w:basedOn w:val="a"/>
    <w:link w:val="ac"/>
    <w:uiPriority w:val="99"/>
    <w:semiHidden/>
    <w:unhideWhenUsed/>
    <w:rsid w:val="00FD07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07D8"/>
    <w:rPr>
      <w:rFonts w:ascii="Segoe UI" w:hAnsi="Segoe UI" w:cs="Segoe UI"/>
      <w:sz w:val="18"/>
      <w:szCs w:val="18"/>
      <w:lang w:eastAsia="ru-RU"/>
    </w:rPr>
  </w:style>
  <w:style w:type="paragraph" w:customStyle="1" w:styleId="ad">
    <w:name w:val="Текстовый блок"/>
    <w:rsid w:val="00DF1309"/>
    <w:pPr>
      <w:spacing w:after="0" w:line="240" w:lineRule="auto"/>
    </w:pPr>
    <w:rPr>
      <w:rFonts w:ascii="Helvetica" w:eastAsia="Calibri" w:hAnsi="Helvetica" w:cs="Helvetica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79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ae">
    <w:name w:val="header"/>
    <w:basedOn w:val="a"/>
    <w:link w:val="af"/>
    <w:uiPriority w:val="99"/>
    <w:unhideWhenUsed/>
    <w:rsid w:val="009F5D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F5D13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F5D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F5D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7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F80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kokorin\Desktop\&#1050;&#1054;&#1050;&#1054;&#1056;&#1048;&#1053;-&#1056;&#1040;&#1053;&#1061;\&#1050;&#1086;&#1082;&#1086;&#1088;&#1080;&#1085;-&#1055;&#1043;-&#1088;&#1080;&#1089;2-GHG-by2016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okorin\Desktop\&#1050;&#1086;&#1082;&#1086;&#1088;&#1080;&#1085;-&#1043;&#1043;&#1054;-&#1088;&#1080;&#1089;4-scenarios-2C-6C-by2050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okorin\Desktop\&#1050;&#1086;&#1082;&#1086;&#1088;&#1080;&#1085;-&#1055;&#1043;-&#1088;&#1080;&#1089;5&#1072;-temp-YaNAO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okorin\Desktop\&#1050;&#1086;&#1082;&#1086;&#1088;&#1080;&#1085;-&#1055;&#1043;-&#1088;&#1080;&#1089;5&#1073;-temp-YaNAO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0946627796191834E-2"/>
          <c:y val="6.8087794641104413E-2"/>
          <c:w val="0.66440885960896034"/>
          <c:h val="0.86440022492326252"/>
        </c:manualLayout>
      </c:layout>
      <c:barChart>
        <c:barDir val="col"/>
        <c:grouping val="stacked"/>
        <c:ser>
          <c:idx val="10"/>
          <c:order val="0"/>
          <c:tx>
            <c:strRef>
              <c:f>Лист1!$B$15</c:f>
              <c:strCache>
                <c:ptCount val="1"/>
                <c:pt idx="0">
                  <c:v>Международный авиационный и морской транспорт</c:v>
                </c:pt>
              </c:strCache>
            </c:strRef>
          </c:tx>
          <c:spPr>
            <a:solidFill>
              <a:schemeClr val="tx1"/>
            </a:solidFill>
            <a:ln w="9525" cap="flat" cmpd="sng" algn="ctr">
              <a:solidFill>
                <a:schemeClr val="tx1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elete val="1"/>
          </c:dLbls>
          <c:cat>
            <c:numRef>
              <c:f>Лист1!$C$4:$AH$4</c:f>
              <c:numCache>
                <c:formatCode>General</c:formatCode>
                <c:ptCount val="12"/>
                <c:pt idx="1">
                  <c:v>1970</c:v>
                </c:pt>
                <c:pt idx="2">
                  <c:v>1975</c:v>
                </c:pt>
                <c:pt idx="3">
                  <c:v>1980</c:v>
                </c:pt>
                <c:pt idx="4">
                  <c:v>1985</c:v>
                </c:pt>
                <c:pt idx="5">
                  <c:v>1990</c:v>
                </c:pt>
                <c:pt idx="6">
                  <c:v>1995</c:v>
                </c:pt>
                <c:pt idx="7">
                  <c:v>2000</c:v>
                </c:pt>
                <c:pt idx="8">
                  <c:v>2005</c:v>
                </c:pt>
                <c:pt idx="9">
                  <c:v>2010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Лист1!$C$15:$AH$15</c:f>
              <c:numCache>
                <c:formatCode>General</c:formatCode>
                <c:ptCount val="12"/>
                <c:pt idx="1">
                  <c:v>0.9</c:v>
                </c:pt>
                <c:pt idx="2">
                  <c:v>0.70000000000000062</c:v>
                </c:pt>
                <c:pt idx="3">
                  <c:v>0.59999999999999787</c:v>
                </c:pt>
                <c:pt idx="4">
                  <c:v>0.69999999999999962</c:v>
                </c:pt>
                <c:pt idx="5">
                  <c:v>0.8000000000000046</c:v>
                </c:pt>
                <c:pt idx="6">
                  <c:v>1</c:v>
                </c:pt>
                <c:pt idx="7">
                  <c:v>0.89999999999999869</c:v>
                </c:pt>
                <c:pt idx="8">
                  <c:v>1.2000000000000028</c:v>
                </c:pt>
                <c:pt idx="9">
                  <c:v>1.5</c:v>
                </c:pt>
                <c:pt idx="10">
                  <c:v>1.5</c:v>
                </c:pt>
                <c:pt idx="11">
                  <c:v>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85-4F56-A360-58D8E7D32871}"/>
            </c:ext>
          </c:extLst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Землепользование в т.ч. леса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 w="9525" cap="flat" cmpd="sng" algn="ctr">
              <a:solidFill>
                <a:schemeClr val="tx1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elete val="1"/>
          </c:dLbls>
          <c:cat>
            <c:numRef>
              <c:f>Лист1!$C$4:$AH$4</c:f>
              <c:numCache>
                <c:formatCode>General</c:formatCode>
                <c:ptCount val="12"/>
                <c:pt idx="1">
                  <c:v>1970</c:v>
                </c:pt>
                <c:pt idx="2">
                  <c:v>1975</c:v>
                </c:pt>
                <c:pt idx="3">
                  <c:v>1980</c:v>
                </c:pt>
                <c:pt idx="4">
                  <c:v>1985</c:v>
                </c:pt>
                <c:pt idx="5">
                  <c:v>1990</c:v>
                </c:pt>
                <c:pt idx="6">
                  <c:v>1995</c:v>
                </c:pt>
                <c:pt idx="7">
                  <c:v>2000</c:v>
                </c:pt>
                <c:pt idx="8">
                  <c:v>2005</c:v>
                </c:pt>
                <c:pt idx="9">
                  <c:v>2010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Лист1!$C$6:$AH$6</c:f>
              <c:numCache>
                <c:formatCode>General</c:formatCode>
                <c:ptCount val="12"/>
                <c:pt idx="1">
                  <c:v>3.7</c:v>
                </c:pt>
                <c:pt idx="2">
                  <c:v>3.2</c:v>
                </c:pt>
                <c:pt idx="3">
                  <c:v>2.7</c:v>
                </c:pt>
                <c:pt idx="4">
                  <c:v>2.7</c:v>
                </c:pt>
                <c:pt idx="5">
                  <c:v>4</c:v>
                </c:pt>
                <c:pt idx="6">
                  <c:v>5</c:v>
                </c:pt>
                <c:pt idx="7">
                  <c:v>4.8</c:v>
                </c:pt>
                <c:pt idx="8">
                  <c:v>4.4000000000000004</c:v>
                </c:pt>
                <c:pt idx="9">
                  <c:v>4.3</c:v>
                </c:pt>
                <c:pt idx="10">
                  <c:v>4.4000000000000004</c:v>
                </c:pt>
                <c:pt idx="1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B85-4F56-A360-58D8E7D32871}"/>
            </c:ext>
          </c:extLst>
        </c:ser>
        <c:ser>
          <c:idx val="9"/>
          <c:order val="2"/>
          <c:tx>
            <c:strRef>
              <c:f>Лист1!$B$14</c:f>
              <c:strCache>
                <c:ptCount val="1"/>
                <c:pt idx="0">
                  <c:v>Другие страны</c:v>
                </c:pt>
              </c:strCache>
            </c:strRef>
          </c:tx>
          <c:spPr>
            <a:pattFill prst="dkVert">
              <a:fgClr>
                <a:schemeClr val="tx1"/>
              </a:fgClr>
              <a:bgClr>
                <a:schemeClr val="bg1"/>
              </a:bgClr>
            </a:pattFill>
            <a:ln w="9525" cap="flat" cmpd="sng" algn="ctr">
              <a:solidFill>
                <a:schemeClr val="tx1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elete val="1"/>
          </c:dLbls>
          <c:cat>
            <c:numRef>
              <c:f>Лист1!$C$4:$AH$4</c:f>
              <c:numCache>
                <c:formatCode>General</c:formatCode>
                <c:ptCount val="12"/>
                <c:pt idx="1">
                  <c:v>1970</c:v>
                </c:pt>
                <c:pt idx="2">
                  <c:v>1975</c:v>
                </c:pt>
                <c:pt idx="3">
                  <c:v>1980</c:v>
                </c:pt>
                <c:pt idx="4">
                  <c:v>1985</c:v>
                </c:pt>
                <c:pt idx="5">
                  <c:v>1990</c:v>
                </c:pt>
                <c:pt idx="6">
                  <c:v>1995</c:v>
                </c:pt>
                <c:pt idx="7">
                  <c:v>2000</c:v>
                </c:pt>
                <c:pt idx="8">
                  <c:v>2005</c:v>
                </c:pt>
                <c:pt idx="9">
                  <c:v>2010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Лист1!$C$14:$AH$14</c:f>
              <c:numCache>
                <c:formatCode>General</c:formatCode>
                <c:ptCount val="12"/>
                <c:pt idx="1">
                  <c:v>5</c:v>
                </c:pt>
                <c:pt idx="2">
                  <c:v>5.2</c:v>
                </c:pt>
                <c:pt idx="3">
                  <c:v>5.6999999999999975</c:v>
                </c:pt>
                <c:pt idx="4">
                  <c:v>5.1999999999999975</c:v>
                </c:pt>
                <c:pt idx="5">
                  <c:v>5.8999999999999986</c:v>
                </c:pt>
                <c:pt idx="6">
                  <c:v>6.1000000000000005</c:v>
                </c:pt>
                <c:pt idx="7">
                  <c:v>6.5</c:v>
                </c:pt>
                <c:pt idx="8">
                  <c:v>7.2999999999999972</c:v>
                </c:pt>
                <c:pt idx="9">
                  <c:v>8.4000000000000021</c:v>
                </c:pt>
                <c:pt idx="10">
                  <c:v>8.8000000000000043</c:v>
                </c:pt>
                <c:pt idx="11">
                  <c:v>9.2000000000000011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B85-4F56-A360-58D8E7D32871}"/>
            </c:ext>
          </c:extLst>
        </c:ser>
        <c:ser>
          <c:idx val="8"/>
          <c:order val="3"/>
          <c:tx>
            <c:strRef>
              <c:f>Лист1!$B$13</c:f>
              <c:strCache>
                <c:ptCount val="1"/>
                <c:pt idx="0">
                  <c:v>Другие страны G20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  <a:ln w="9525" cap="flat" cmpd="sng" algn="ctr">
              <a:solidFill>
                <a:schemeClr val="tx1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elete val="1"/>
          </c:dLbls>
          <c:cat>
            <c:numRef>
              <c:f>Лист1!$C$4:$AH$4</c:f>
              <c:numCache>
                <c:formatCode>General</c:formatCode>
                <c:ptCount val="12"/>
                <c:pt idx="1">
                  <c:v>1970</c:v>
                </c:pt>
                <c:pt idx="2">
                  <c:v>1975</c:v>
                </c:pt>
                <c:pt idx="3">
                  <c:v>1980</c:v>
                </c:pt>
                <c:pt idx="4">
                  <c:v>1985</c:v>
                </c:pt>
                <c:pt idx="5">
                  <c:v>1990</c:v>
                </c:pt>
                <c:pt idx="6">
                  <c:v>1995</c:v>
                </c:pt>
                <c:pt idx="7">
                  <c:v>2000</c:v>
                </c:pt>
                <c:pt idx="8">
                  <c:v>2005</c:v>
                </c:pt>
                <c:pt idx="9">
                  <c:v>2010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Лист1!$C$13:$AH$13</c:f>
              <c:numCache>
                <c:formatCode>General</c:formatCode>
                <c:ptCount val="12"/>
                <c:pt idx="1">
                  <c:v>3</c:v>
                </c:pt>
                <c:pt idx="2">
                  <c:v>2.9</c:v>
                </c:pt>
                <c:pt idx="3">
                  <c:v>3.4000000000000021</c:v>
                </c:pt>
                <c:pt idx="4">
                  <c:v>3.3000000000000007</c:v>
                </c:pt>
                <c:pt idx="5">
                  <c:v>3.7999999999999972</c:v>
                </c:pt>
                <c:pt idx="6">
                  <c:v>4.5</c:v>
                </c:pt>
                <c:pt idx="7">
                  <c:v>5.1999999999999975</c:v>
                </c:pt>
                <c:pt idx="8">
                  <c:v>5.6000000000000005</c:v>
                </c:pt>
                <c:pt idx="9">
                  <c:v>6</c:v>
                </c:pt>
                <c:pt idx="10">
                  <c:v>6.7999999999999972</c:v>
                </c:pt>
                <c:pt idx="11">
                  <c:v>6.6999999999999957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B85-4F56-A360-58D8E7D32871}"/>
            </c:ext>
          </c:extLst>
        </c:ser>
        <c:ser>
          <c:idx val="7"/>
          <c:order val="4"/>
          <c:tx>
            <c:strRef>
              <c:f>Лист1!$B$12</c:f>
              <c:strCache>
                <c:ptCount val="1"/>
                <c:pt idx="0">
                  <c:v>Япония</c:v>
                </c:pt>
              </c:strCache>
            </c:strRef>
          </c:tx>
          <c:spPr>
            <a:pattFill prst="pct20">
              <a:fgClr>
                <a:schemeClr val="tx1"/>
              </a:fgClr>
              <a:bgClr>
                <a:schemeClr val="bg1"/>
              </a:bgClr>
            </a:pattFill>
            <a:ln w="9525" cap="flat" cmpd="sng" algn="ctr">
              <a:solidFill>
                <a:schemeClr val="tx1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elete val="1"/>
          </c:dLbls>
          <c:cat>
            <c:numRef>
              <c:f>Лист1!$C$4:$AH$4</c:f>
              <c:numCache>
                <c:formatCode>General</c:formatCode>
                <c:ptCount val="12"/>
                <c:pt idx="1">
                  <c:v>1970</c:v>
                </c:pt>
                <c:pt idx="2">
                  <c:v>1975</c:v>
                </c:pt>
                <c:pt idx="3">
                  <c:v>1980</c:v>
                </c:pt>
                <c:pt idx="4">
                  <c:v>1985</c:v>
                </c:pt>
                <c:pt idx="5">
                  <c:v>1990</c:v>
                </c:pt>
                <c:pt idx="6">
                  <c:v>1995</c:v>
                </c:pt>
                <c:pt idx="7">
                  <c:v>2000</c:v>
                </c:pt>
                <c:pt idx="8">
                  <c:v>2005</c:v>
                </c:pt>
                <c:pt idx="9">
                  <c:v>2010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Лист1!$C$12:$AH$12</c:f>
              <c:numCache>
                <c:formatCode>General</c:formatCode>
                <c:ptCount val="12"/>
                <c:pt idx="1">
                  <c:v>1.3</c:v>
                </c:pt>
                <c:pt idx="2">
                  <c:v>1.3</c:v>
                </c:pt>
                <c:pt idx="3">
                  <c:v>1.1999999999999975</c:v>
                </c:pt>
                <c:pt idx="4">
                  <c:v>1.1999999999999975</c:v>
                </c:pt>
                <c:pt idx="5">
                  <c:v>1.1000000000000021</c:v>
                </c:pt>
                <c:pt idx="6">
                  <c:v>1.5</c:v>
                </c:pt>
                <c:pt idx="7">
                  <c:v>1.3000000000000007</c:v>
                </c:pt>
                <c:pt idx="8">
                  <c:v>1.6000000000000021</c:v>
                </c:pt>
                <c:pt idx="9">
                  <c:v>1.7999999999999945</c:v>
                </c:pt>
                <c:pt idx="10">
                  <c:v>1.2999999999999945</c:v>
                </c:pt>
                <c:pt idx="11">
                  <c:v>1.4000000000000057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B85-4F56-A360-58D8E7D32871}"/>
            </c:ext>
          </c:extLst>
        </c:ser>
        <c:ser>
          <c:idx val="6"/>
          <c:order val="5"/>
          <c:tx>
            <c:strRef>
              <c:f>Лист1!$B$11</c:f>
              <c:strCache>
                <c:ptCount val="1"/>
                <c:pt idx="0">
                  <c:v>Россия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 w="9525" cap="flat" cmpd="sng" algn="ctr">
              <a:solidFill>
                <a:schemeClr val="tx1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elete val="1"/>
          </c:dLbls>
          <c:cat>
            <c:numRef>
              <c:f>Лист1!$C$4:$AH$4</c:f>
              <c:numCache>
                <c:formatCode>General</c:formatCode>
                <c:ptCount val="12"/>
                <c:pt idx="1">
                  <c:v>1970</c:v>
                </c:pt>
                <c:pt idx="2">
                  <c:v>1975</c:v>
                </c:pt>
                <c:pt idx="3">
                  <c:v>1980</c:v>
                </c:pt>
                <c:pt idx="4">
                  <c:v>1985</c:v>
                </c:pt>
                <c:pt idx="5">
                  <c:v>1990</c:v>
                </c:pt>
                <c:pt idx="6">
                  <c:v>1995</c:v>
                </c:pt>
                <c:pt idx="7">
                  <c:v>2000</c:v>
                </c:pt>
                <c:pt idx="8">
                  <c:v>2005</c:v>
                </c:pt>
                <c:pt idx="9">
                  <c:v>2010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Лист1!$C$11:$AH$11</c:f>
              <c:numCache>
                <c:formatCode>General</c:formatCode>
                <c:ptCount val="12"/>
                <c:pt idx="1">
                  <c:v>2.1</c:v>
                </c:pt>
                <c:pt idx="2">
                  <c:v>2</c:v>
                </c:pt>
                <c:pt idx="3">
                  <c:v>2.3999999999999977</c:v>
                </c:pt>
                <c:pt idx="4">
                  <c:v>2.3000000000000007</c:v>
                </c:pt>
                <c:pt idx="5">
                  <c:v>2.6999999999999993</c:v>
                </c:pt>
                <c:pt idx="6">
                  <c:v>2</c:v>
                </c:pt>
                <c:pt idx="7">
                  <c:v>2.1999999999999993</c:v>
                </c:pt>
                <c:pt idx="8">
                  <c:v>2.0999999999999979</c:v>
                </c:pt>
                <c:pt idx="9">
                  <c:v>1.8000000000000007</c:v>
                </c:pt>
                <c:pt idx="10">
                  <c:v>2.4000000000000021</c:v>
                </c:pt>
                <c:pt idx="11">
                  <c:v>2.0999999999999979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B85-4F56-A360-58D8E7D32871}"/>
            </c:ext>
          </c:extLst>
        </c:ser>
        <c:ser>
          <c:idx val="5"/>
          <c:order val="6"/>
          <c:tx>
            <c:strRef>
              <c:f>Лист1!$B$10</c:f>
              <c:strCache>
                <c:ptCount val="1"/>
                <c:pt idx="0">
                  <c:v>Индия</c:v>
                </c:pt>
              </c:strCache>
            </c:strRef>
          </c:tx>
          <c:spPr>
            <a:pattFill prst="trellis">
              <a:fgClr>
                <a:schemeClr val="tx1"/>
              </a:fgClr>
              <a:bgClr>
                <a:schemeClr val="bg1"/>
              </a:bgClr>
            </a:pattFill>
            <a:ln w="9525" cap="flat" cmpd="sng" algn="ctr">
              <a:solidFill>
                <a:schemeClr val="tx1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elete val="1"/>
          </c:dLbls>
          <c:cat>
            <c:numRef>
              <c:f>Лист1!$C$4:$AH$4</c:f>
              <c:numCache>
                <c:formatCode>General</c:formatCode>
                <c:ptCount val="12"/>
                <c:pt idx="1">
                  <c:v>1970</c:v>
                </c:pt>
                <c:pt idx="2">
                  <c:v>1975</c:v>
                </c:pt>
                <c:pt idx="3">
                  <c:v>1980</c:v>
                </c:pt>
                <c:pt idx="4">
                  <c:v>1985</c:v>
                </c:pt>
                <c:pt idx="5">
                  <c:v>1990</c:v>
                </c:pt>
                <c:pt idx="6">
                  <c:v>1995</c:v>
                </c:pt>
                <c:pt idx="7">
                  <c:v>2000</c:v>
                </c:pt>
                <c:pt idx="8">
                  <c:v>2005</c:v>
                </c:pt>
                <c:pt idx="9">
                  <c:v>2010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Лист1!$C$10:$AH$10</c:f>
              <c:numCache>
                <c:formatCode>General</c:formatCode>
                <c:ptCount val="12"/>
                <c:pt idx="1">
                  <c:v>0.8</c:v>
                </c:pt>
                <c:pt idx="2">
                  <c:v>0.8</c:v>
                </c:pt>
                <c:pt idx="3">
                  <c:v>0.90000000000000213</c:v>
                </c:pt>
                <c:pt idx="4">
                  <c:v>1.1999999999999975</c:v>
                </c:pt>
                <c:pt idx="5">
                  <c:v>1.3000000000000007</c:v>
                </c:pt>
                <c:pt idx="6">
                  <c:v>1.6999999999999975</c:v>
                </c:pt>
                <c:pt idx="7">
                  <c:v>1.6999999999999975</c:v>
                </c:pt>
                <c:pt idx="8">
                  <c:v>2</c:v>
                </c:pt>
                <c:pt idx="9">
                  <c:v>2.8000000000000007</c:v>
                </c:pt>
                <c:pt idx="10">
                  <c:v>3</c:v>
                </c:pt>
                <c:pt idx="11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B85-4F56-A360-58D8E7D32871}"/>
            </c:ext>
          </c:extLst>
        </c:ser>
        <c:ser>
          <c:idx val="3"/>
          <c:order val="7"/>
          <c:tx>
            <c:strRef>
              <c:f>Лист1!$B$8</c:f>
              <c:strCache>
                <c:ptCount val="1"/>
                <c:pt idx="0">
                  <c:v>США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 w="9525" cap="flat" cmpd="sng" algn="ctr">
              <a:solidFill>
                <a:schemeClr val="tx1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elete val="1"/>
          </c:dLbls>
          <c:cat>
            <c:numRef>
              <c:f>Лист1!$C$4:$AH$4</c:f>
              <c:numCache>
                <c:formatCode>General</c:formatCode>
                <c:ptCount val="12"/>
                <c:pt idx="1">
                  <c:v>1970</c:v>
                </c:pt>
                <c:pt idx="2">
                  <c:v>1975</c:v>
                </c:pt>
                <c:pt idx="3">
                  <c:v>1980</c:v>
                </c:pt>
                <c:pt idx="4">
                  <c:v>1985</c:v>
                </c:pt>
                <c:pt idx="5">
                  <c:v>1990</c:v>
                </c:pt>
                <c:pt idx="6">
                  <c:v>1995</c:v>
                </c:pt>
                <c:pt idx="7">
                  <c:v>2000</c:v>
                </c:pt>
                <c:pt idx="8">
                  <c:v>2005</c:v>
                </c:pt>
                <c:pt idx="9">
                  <c:v>2010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Лист1!$C$8:$AH$8</c:f>
              <c:numCache>
                <c:formatCode>General</c:formatCode>
                <c:ptCount val="12"/>
                <c:pt idx="1">
                  <c:v>6.6</c:v>
                </c:pt>
                <c:pt idx="2">
                  <c:v>5.8</c:v>
                </c:pt>
                <c:pt idx="3">
                  <c:v>5.9</c:v>
                </c:pt>
                <c:pt idx="4">
                  <c:v>5.4</c:v>
                </c:pt>
                <c:pt idx="5">
                  <c:v>5.5000000000000009</c:v>
                </c:pt>
                <c:pt idx="6">
                  <c:v>6.1</c:v>
                </c:pt>
                <c:pt idx="7">
                  <c:v>6.7000000000000011</c:v>
                </c:pt>
                <c:pt idx="8">
                  <c:v>6.5</c:v>
                </c:pt>
                <c:pt idx="9">
                  <c:v>6.3999999999999986</c:v>
                </c:pt>
                <c:pt idx="10">
                  <c:v>6.3000000000000007</c:v>
                </c:pt>
                <c:pt idx="11">
                  <c:v>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B85-4F56-A360-58D8E7D32871}"/>
            </c:ext>
          </c:extLst>
        </c:ser>
        <c:ser>
          <c:idx val="2"/>
          <c:order val="8"/>
          <c:tx>
            <c:strRef>
              <c:f>Лист1!$B$7</c:f>
              <c:strCache>
                <c:ptCount val="1"/>
                <c:pt idx="0">
                  <c:v>Китай</c:v>
                </c:pt>
              </c:strCache>
            </c:strRef>
          </c:tx>
          <c:spPr>
            <a:solidFill>
              <a:schemeClr val="bg1"/>
            </a:solidFill>
            <a:ln w="9525" cap="flat" cmpd="sng" algn="ctr">
              <a:solidFill>
                <a:schemeClr val="tx1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elete val="1"/>
          </c:dLbls>
          <c:cat>
            <c:numRef>
              <c:f>Лист1!$C$4:$AH$4</c:f>
              <c:numCache>
                <c:formatCode>General</c:formatCode>
                <c:ptCount val="12"/>
                <c:pt idx="1">
                  <c:v>1970</c:v>
                </c:pt>
                <c:pt idx="2">
                  <c:v>1975</c:v>
                </c:pt>
                <c:pt idx="3">
                  <c:v>1980</c:v>
                </c:pt>
                <c:pt idx="4">
                  <c:v>1985</c:v>
                </c:pt>
                <c:pt idx="5">
                  <c:v>1990</c:v>
                </c:pt>
                <c:pt idx="6">
                  <c:v>1995</c:v>
                </c:pt>
                <c:pt idx="7">
                  <c:v>2000</c:v>
                </c:pt>
                <c:pt idx="8">
                  <c:v>2005</c:v>
                </c:pt>
                <c:pt idx="9">
                  <c:v>2010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Лист1!$C$7:$AH$7</c:f>
              <c:numCache>
                <c:formatCode>General</c:formatCode>
                <c:ptCount val="12"/>
                <c:pt idx="1">
                  <c:v>2.1</c:v>
                </c:pt>
                <c:pt idx="2">
                  <c:v>2.1</c:v>
                </c:pt>
                <c:pt idx="3">
                  <c:v>2.7</c:v>
                </c:pt>
                <c:pt idx="4">
                  <c:v>2.8</c:v>
                </c:pt>
                <c:pt idx="5">
                  <c:v>3.3</c:v>
                </c:pt>
                <c:pt idx="6">
                  <c:v>5.0999999999999996</c:v>
                </c:pt>
                <c:pt idx="7">
                  <c:v>5.1000000000000005</c:v>
                </c:pt>
                <c:pt idx="8">
                  <c:v>8.6</c:v>
                </c:pt>
                <c:pt idx="9">
                  <c:v>11</c:v>
                </c:pt>
                <c:pt idx="10">
                  <c:v>12.6</c:v>
                </c:pt>
                <c:pt idx="11">
                  <c:v>12.7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B85-4F56-A360-58D8E7D32871}"/>
            </c:ext>
          </c:extLst>
        </c:ser>
        <c:dLbls>
          <c:showVal val="1"/>
        </c:dLbls>
        <c:overlap val="100"/>
        <c:axId val="177439488"/>
        <c:axId val="177441024"/>
      </c:barChart>
      <c:catAx>
        <c:axId val="177439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254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441024"/>
        <c:crosses val="autoZero"/>
        <c:auto val="1"/>
        <c:lblAlgn val="ctr"/>
        <c:lblOffset val="100"/>
      </c:catAx>
      <c:valAx>
        <c:axId val="177441024"/>
        <c:scaling>
          <c:orientation val="minMax"/>
        </c:scaling>
        <c:axPos val="l"/>
        <c:majorGridlines>
          <c:spPr>
            <a:ln w="635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254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43948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72351722537845731"/>
          <c:y val="2.5416765002467374E-2"/>
          <c:w val="0.26623316627073979"/>
          <c:h val="0.9470429530777317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6485532170068278E-2"/>
          <c:y val="0.16674274411350756"/>
          <c:w val="0.63228199400993113"/>
          <c:h val="0.80672334436456361"/>
        </c:manualLayout>
      </c:layout>
      <c:scatterChart>
        <c:scatterStyle val="lineMarker"/>
        <c:ser>
          <c:idx val="6"/>
          <c:order val="0"/>
          <c:tx>
            <c:v>5-6 град. С"</c:v>
          </c:tx>
          <c:spPr>
            <a:ln w="38100" cap="rnd" cmpd="dbl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Лист2!$A$16:$R$16</c:f>
              <c:numCache>
                <c:formatCode>General</c:formatCode>
                <c:ptCount val="18"/>
                <c:pt idx="0">
                  <c:v>1980</c:v>
                </c:pt>
                <c:pt idx="1">
                  <c:v>1985</c:v>
                </c:pt>
                <c:pt idx="2">
                  <c:v>1990</c:v>
                </c:pt>
                <c:pt idx="3">
                  <c:v>1995</c:v>
                </c:pt>
                <c:pt idx="4">
                  <c:v>2000</c:v>
                </c:pt>
                <c:pt idx="5">
                  <c:v>2005</c:v>
                </c:pt>
                <c:pt idx="6">
                  <c:v>2010</c:v>
                </c:pt>
                <c:pt idx="7">
                  <c:v>2015</c:v>
                </c:pt>
                <c:pt idx="8">
                  <c:v>2017</c:v>
                </c:pt>
                <c:pt idx="9">
                  <c:v>2020</c:v>
                </c:pt>
                <c:pt idx="10">
                  <c:v>2030</c:v>
                </c:pt>
                <c:pt idx="11">
                  <c:v>2040</c:v>
                </c:pt>
                <c:pt idx="12">
                  <c:v>2050</c:v>
                </c:pt>
                <c:pt idx="13">
                  <c:v>2060</c:v>
                </c:pt>
                <c:pt idx="14">
                  <c:v>2070</c:v>
                </c:pt>
                <c:pt idx="15">
                  <c:v>2080</c:v>
                </c:pt>
                <c:pt idx="16">
                  <c:v>2090</c:v>
                </c:pt>
                <c:pt idx="17">
                  <c:v>2100</c:v>
                </c:pt>
              </c:numCache>
            </c:numRef>
          </c:xVal>
          <c:yVal>
            <c:numRef>
              <c:f>Лист2!$A$23:$R$23</c:f>
              <c:numCache>
                <c:formatCode>General</c:formatCode>
                <c:ptCount val="18"/>
                <c:pt idx="9">
                  <c:v>44.5</c:v>
                </c:pt>
                <c:pt idx="10">
                  <c:v>52.1</c:v>
                </c:pt>
                <c:pt idx="11">
                  <c:v>64.099999999999994</c:v>
                </c:pt>
                <c:pt idx="12">
                  <c:v>77</c:v>
                </c:pt>
                <c:pt idx="13">
                  <c:v>93.2</c:v>
                </c:pt>
                <c:pt idx="14">
                  <c:v>107.9</c:v>
                </c:pt>
                <c:pt idx="15">
                  <c:v>118</c:v>
                </c:pt>
                <c:pt idx="16">
                  <c:v>119.4</c:v>
                </c:pt>
                <c:pt idx="17">
                  <c:v>115.4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52AD-4D60-BC7A-DB4EB7B746FA}"/>
            </c:ext>
          </c:extLst>
        </c:ser>
        <c:ser>
          <c:idx val="5"/>
          <c:order val="1"/>
          <c:tx>
            <c:v>4,5-5 град. С</c:v>
          </c:tx>
          <c:spPr>
            <a:ln w="38100" cap="rnd" cmpd="dbl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Лист2!$A$16:$R$16</c:f>
              <c:numCache>
                <c:formatCode>General</c:formatCode>
                <c:ptCount val="18"/>
                <c:pt idx="0">
                  <c:v>1980</c:v>
                </c:pt>
                <c:pt idx="1">
                  <c:v>1985</c:v>
                </c:pt>
                <c:pt idx="2">
                  <c:v>1990</c:v>
                </c:pt>
                <c:pt idx="3">
                  <c:v>1995</c:v>
                </c:pt>
                <c:pt idx="4">
                  <c:v>2000</c:v>
                </c:pt>
                <c:pt idx="5">
                  <c:v>2005</c:v>
                </c:pt>
                <c:pt idx="6">
                  <c:v>2010</c:v>
                </c:pt>
                <c:pt idx="7">
                  <c:v>2015</c:v>
                </c:pt>
                <c:pt idx="8">
                  <c:v>2017</c:v>
                </c:pt>
                <c:pt idx="9">
                  <c:v>2020</c:v>
                </c:pt>
                <c:pt idx="10">
                  <c:v>2030</c:v>
                </c:pt>
                <c:pt idx="11">
                  <c:v>2040</c:v>
                </c:pt>
                <c:pt idx="12">
                  <c:v>2050</c:v>
                </c:pt>
                <c:pt idx="13">
                  <c:v>2060</c:v>
                </c:pt>
                <c:pt idx="14">
                  <c:v>2070</c:v>
                </c:pt>
                <c:pt idx="15">
                  <c:v>2080</c:v>
                </c:pt>
                <c:pt idx="16">
                  <c:v>2090</c:v>
                </c:pt>
                <c:pt idx="17">
                  <c:v>2100</c:v>
                </c:pt>
              </c:numCache>
            </c:numRef>
          </c:xVal>
          <c:yVal>
            <c:numRef>
              <c:f>Лист2!$A$22:$R$22</c:f>
              <c:numCache>
                <c:formatCode>General</c:formatCode>
                <c:ptCount val="18"/>
                <c:pt idx="9">
                  <c:v>41.2</c:v>
                </c:pt>
                <c:pt idx="10">
                  <c:v>50.6</c:v>
                </c:pt>
                <c:pt idx="11">
                  <c:v>54.7</c:v>
                </c:pt>
                <c:pt idx="12">
                  <c:v>58.5</c:v>
                </c:pt>
                <c:pt idx="13">
                  <c:v>62.6</c:v>
                </c:pt>
                <c:pt idx="14">
                  <c:v>66.2</c:v>
                </c:pt>
                <c:pt idx="15">
                  <c:v>69.099999999999994</c:v>
                </c:pt>
                <c:pt idx="16">
                  <c:v>73.5</c:v>
                </c:pt>
                <c:pt idx="17">
                  <c:v>77.900000000000006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52AD-4D60-BC7A-DB4EB7B746FA}"/>
            </c:ext>
          </c:extLst>
        </c:ser>
        <c:ser>
          <c:idx val="4"/>
          <c:order val="2"/>
          <c:tx>
            <c:v>3-4 град. С</c:v>
          </c:tx>
          <c:spPr>
            <a:ln w="28575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none"/>
          </c:marker>
          <c:xVal>
            <c:numRef>
              <c:f>Лист2!$A$16:$R$16</c:f>
              <c:numCache>
                <c:formatCode>General</c:formatCode>
                <c:ptCount val="18"/>
                <c:pt idx="0">
                  <c:v>1980</c:v>
                </c:pt>
                <c:pt idx="1">
                  <c:v>1985</c:v>
                </c:pt>
                <c:pt idx="2">
                  <c:v>1990</c:v>
                </c:pt>
                <c:pt idx="3">
                  <c:v>1995</c:v>
                </c:pt>
                <c:pt idx="4">
                  <c:v>2000</c:v>
                </c:pt>
                <c:pt idx="5">
                  <c:v>2005</c:v>
                </c:pt>
                <c:pt idx="6">
                  <c:v>2010</c:v>
                </c:pt>
                <c:pt idx="7">
                  <c:v>2015</c:v>
                </c:pt>
                <c:pt idx="8">
                  <c:v>2017</c:v>
                </c:pt>
                <c:pt idx="9">
                  <c:v>2020</c:v>
                </c:pt>
                <c:pt idx="10">
                  <c:v>2030</c:v>
                </c:pt>
                <c:pt idx="11">
                  <c:v>2040</c:v>
                </c:pt>
                <c:pt idx="12">
                  <c:v>2050</c:v>
                </c:pt>
                <c:pt idx="13">
                  <c:v>2060</c:v>
                </c:pt>
                <c:pt idx="14">
                  <c:v>2070</c:v>
                </c:pt>
                <c:pt idx="15">
                  <c:v>2080</c:v>
                </c:pt>
                <c:pt idx="16">
                  <c:v>2090</c:v>
                </c:pt>
                <c:pt idx="17">
                  <c:v>2100</c:v>
                </c:pt>
              </c:numCache>
            </c:numRef>
          </c:xVal>
          <c:yVal>
            <c:numRef>
              <c:f>Лист2!$A$21:$R$21</c:f>
              <c:numCache>
                <c:formatCode>General</c:formatCode>
                <c:ptCount val="18"/>
                <c:pt idx="9">
                  <c:v>37.9</c:v>
                </c:pt>
                <c:pt idx="10">
                  <c:v>42.6</c:v>
                </c:pt>
                <c:pt idx="11">
                  <c:v>45</c:v>
                </c:pt>
                <c:pt idx="12">
                  <c:v>44.7</c:v>
                </c:pt>
                <c:pt idx="13">
                  <c:v>43.8</c:v>
                </c:pt>
                <c:pt idx="14">
                  <c:v>41.2</c:v>
                </c:pt>
                <c:pt idx="15">
                  <c:v>33.800000000000004</c:v>
                </c:pt>
                <c:pt idx="16">
                  <c:v>26.5</c:v>
                </c:pt>
                <c:pt idx="17">
                  <c:v>18.8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2-52AD-4D60-BC7A-DB4EB7B746FA}"/>
            </c:ext>
          </c:extLst>
        </c:ser>
        <c:ser>
          <c:idx val="3"/>
          <c:order val="3"/>
          <c:tx>
            <c:v>3 град. С</c:v>
          </c:tx>
          <c:spPr>
            <a:ln w="381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Лист2!$A$16:$R$16</c:f>
              <c:numCache>
                <c:formatCode>General</c:formatCode>
                <c:ptCount val="18"/>
                <c:pt idx="0">
                  <c:v>1980</c:v>
                </c:pt>
                <c:pt idx="1">
                  <c:v>1985</c:v>
                </c:pt>
                <c:pt idx="2">
                  <c:v>1990</c:v>
                </c:pt>
                <c:pt idx="3">
                  <c:v>1995</c:v>
                </c:pt>
                <c:pt idx="4">
                  <c:v>2000</c:v>
                </c:pt>
                <c:pt idx="5">
                  <c:v>2005</c:v>
                </c:pt>
                <c:pt idx="6">
                  <c:v>2010</c:v>
                </c:pt>
                <c:pt idx="7">
                  <c:v>2015</c:v>
                </c:pt>
                <c:pt idx="8">
                  <c:v>2017</c:v>
                </c:pt>
                <c:pt idx="9">
                  <c:v>2020</c:v>
                </c:pt>
                <c:pt idx="10">
                  <c:v>2030</c:v>
                </c:pt>
                <c:pt idx="11">
                  <c:v>2040</c:v>
                </c:pt>
                <c:pt idx="12">
                  <c:v>2050</c:v>
                </c:pt>
                <c:pt idx="13">
                  <c:v>2060</c:v>
                </c:pt>
                <c:pt idx="14">
                  <c:v>2070</c:v>
                </c:pt>
                <c:pt idx="15">
                  <c:v>2080</c:v>
                </c:pt>
                <c:pt idx="16">
                  <c:v>2090</c:v>
                </c:pt>
                <c:pt idx="17">
                  <c:v>2100</c:v>
                </c:pt>
              </c:numCache>
            </c:numRef>
          </c:xVal>
          <c:yVal>
            <c:numRef>
              <c:f>Лист2!$A$20:$R$20</c:f>
              <c:numCache>
                <c:formatCode>General</c:formatCode>
                <c:ptCount val="18"/>
                <c:pt idx="9">
                  <c:v>37.1</c:v>
                </c:pt>
                <c:pt idx="10">
                  <c:v>40.300000000000004</c:v>
                </c:pt>
                <c:pt idx="11">
                  <c:v>40</c:v>
                </c:pt>
                <c:pt idx="12">
                  <c:v>38.1</c:v>
                </c:pt>
                <c:pt idx="13">
                  <c:v>35.6</c:v>
                </c:pt>
                <c:pt idx="14">
                  <c:v>29</c:v>
                </c:pt>
                <c:pt idx="15">
                  <c:v>22.4</c:v>
                </c:pt>
                <c:pt idx="16">
                  <c:v>14</c:v>
                </c:pt>
                <c:pt idx="17">
                  <c:v>7.9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52AD-4D60-BC7A-DB4EB7B746FA}"/>
            </c:ext>
          </c:extLst>
        </c:ser>
        <c:ser>
          <c:idx val="2"/>
          <c:order val="4"/>
          <c:tx>
            <c:v>2 град. С</c:v>
          </c:tx>
          <c:spPr>
            <a:ln w="38100" cap="rnd" cmpd="sng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Лист2!$A$16:$R$16</c:f>
              <c:numCache>
                <c:formatCode>General</c:formatCode>
                <c:ptCount val="18"/>
                <c:pt idx="0">
                  <c:v>1980</c:v>
                </c:pt>
                <c:pt idx="1">
                  <c:v>1985</c:v>
                </c:pt>
                <c:pt idx="2">
                  <c:v>1990</c:v>
                </c:pt>
                <c:pt idx="3">
                  <c:v>1995</c:v>
                </c:pt>
                <c:pt idx="4">
                  <c:v>2000</c:v>
                </c:pt>
                <c:pt idx="5">
                  <c:v>2005</c:v>
                </c:pt>
                <c:pt idx="6">
                  <c:v>2010</c:v>
                </c:pt>
                <c:pt idx="7">
                  <c:v>2015</c:v>
                </c:pt>
                <c:pt idx="8">
                  <c:v>2017</c:v>
                </c:pt>
                <c:pt idx="9">
                  <c:v>2020</c:v>
                </c:pt>
                <c:pt idx="10">
                  <c:v>2030</c:v>
                </c:pt>
                <c:pt idx="11">
                  <c:v>2040</c:v>
                </c:pt>
                <c:pt idx="12">
                  <c:v>2050</c:v>
                </c:pt>
                <c:pt idx="13">
                  <c:v>2060</c:v>
                </c:pt>
                <c:pt idx="14">
                  <c:v>2070</c:v>
                </c:pt>
                <c:pt idx="15">
                  <c:v>2080</c:v>
                </c:pt>
                <c:pt idx="16">
                  <c:v>2090</c:v>
                </c:pt>
                <c:pt idx="17">
                  <c:v>2100</c:v>
                </c:pt>
              </c:numCache>
            </c:numRef>
          </c:xVal>
          <c:yVal>
            <c:numRef>
              <c:f>Лист2!$A$19:$R$19</c:f>
              <c:numCache>
                <c:formatCode>General</c:formatCode>
                <c:ptCount val="18"/>
                <c:pt idx="9">
                  <c:v>34.700000000000003</c:v>
                </c:pt>
                <c:pt idx="10">
                  <c:v>32.5</c:v>
                </c:pt>
                <c:pt idx="11">
                  <c:v>25.9</c:v>
                </c:pt>
                <c:pt idx="12">
                  <c:v>17.899999999999999</c:v>
                </c:pt>
                <c:pt idx="13">
                  <c:v>13.8</c:v>
                </c:pt>
                <c:pt idx="14">
                  <c:v>10.200000000000001</c:v>
                </c:pt>
                <c:pt idx="15">
                  <c:v>2.6</c:v>
                </c:pt>
                <c:pt idx="16">
                  <c:v>-7.5</c:v>
                </c:pt>
                <c:pt idx="17">
                  <c:v>-15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4-52AD-4D60-BC7A-DB4EB7B746FA}"/>
            </c:ext>
          </c:extLst>
        </c:ser>
        <c:ser>
          <c:idx val="0"/>
          <c:order val="5"/>
          <c:tx>
            <c:v>Исторические даные </c:v>
          </c:tx>
          <c:spPr>
            <a:ln w="38100" cap="rnd" cmpd="sng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Лист2!$A$16:$R$16</c:f>
              <c:numCache>
                <c:formatCode>General</c:formatCode>
                <c:ptCount val="18"/>
                <c:pt idx="0">
                  <c:v>1980</c:v>
                </c:pt>
                <c:pt idx="1">
                  <c:v>1985</c:v>
                </c:pt>
                <c:pt idx="2">
                  <c:v>1990</c:v>
                </c:pt>
                <c:pt idx="3">
                  <c:v>1995</c:v>
                </c:pt>
                <c:pt idx="4">
                  <c:v>2000</c:v>
                </c:pt>
                <c:pt idx="5">
                  <c:v>2005</c:v>
                </c:pt>
                <c:pt idx="6">
                  <c:v>2010</c:v>
                </c:pt>
                <c:pt idx="7">
                  <c:v>2015</c:v>
                </c:pt>
                <c:pt idx="8">
                  <c:v>2017</c:v>
                </c:pt>
                <c:pt idx="9">
                  <c:v>2020</c:v>
                </c:pt>
                <c:pt idx="10">
                  <c:v>2030</c:v>
                </c:pt>
                <c:pt idx="11">
                  <c:v>2040</c:v>
                </c:pt>
                <c:pt idx="12">
                  <c:v>2050</c:v>
                </c:pt>
                <c:pt idx="13">
                  <c:v>2060</c:v>
                </c:pt>
                <c:pt idx="14">
                  <c:v>2070</c:v>
                </c:pt>
                <c:pt idx="15">
                  <c:v>2080</c:v>
                </c:pt>
                <c:pt idx="16">
                  <c:v>2090</c:v>
                </c:pt>
                <c:pt idx="17">
                  <c:v>2100</c:v>
                </c:pt>
              </c:numCache>
            </c:numRef>
          </c:xVal>
          <c:yVal>
            <c:numRef>
              <c:f>Лист2!$A$17:$R$17</c:f>
              <c:numCache>
                <c:formatCode>General</c:formatCode>
                <c:ptCount val="18"/>
                <c:pt idx="0">
                  <c:v>21.4</c:v>
                </c:pt>
                <c:pt idx="1">
                  <c:v>22.1</c:v>
                </c:pt>
                <c:pt idx="2">
                  <c:v>25.5</c:v>
                </c:pt>
                <c:pt idx="3">
                  <c:v>27.7</c:v>
                </c:pt>
                <c:pt idx="4">
                  <c:v>28.6</c:v>
                </c:pt>
                <c:pt idx="5">
                  <c:v>34</c:v>
                </c:pt>
                <c:pt idx="6">
                  <c:v>37.4</c:v>
                </c:pt>
                <c:pt idx="7">
                  <c:v>40</c:v>
                </c:pt>
                <c:pt idx="8">
                  <c:v>40.5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5-52AD-4D60-BC7A-DB4EB7B746FA}"/>
            </c:ext>
          </c:extLst>
        </c:ser>
        <c:axId val="180522368"/>
        <c:axId val="180532352"/>
      </c:scatterChart>
      <c:valAx>
        <c:axId val="180522368"/>
        <c:scaling>
          <c:orientation val="minMax"/>
          <c:max val="2100"/>
          <c:min val="198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inorTickMark val="out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532352"/>
        <c:crosses val="autoZero"/>
        <c:crossBetween val="midCat"/>
      </c:valAx>
      <c:valAx>
        <c:axId val="180532352"/>
        <c:scaling>
          <c:orientation val="minMax"/>
        </c:scaling>
        <c:axPos val="l"/>
        <c:majorGridlines>
          <c:spPr>
            <a:ln w="31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#,##0" sourceLinked="0"/>
        <c:maj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522368"/>
        <c:crosses val="autoZero"/>
        <c:crossBetween val="midCat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247678805531458"/>
          <c:y val="0.16617113216481036"/>
          <c:w val="0.23776378396917724"/>
          <c:h val="0.830314580242686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6350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365751228394889E-2"/>
          <c:y val="5.5945746753002498E-2"/>
          <c:w val="0.72022724952897288"/>
          <c:h val="0.70628680369108665"/>
        </c:manualLayout>
      </c:layout>
      <c:barChart>
        <c:barDir val="col"/>
        <c:grouping val="clustered"/>
        <c:ser>
          <c:idx val="3"/>
          <c:order val="0"/>
          <c:tx>
            <c:strRef>
              <c:f>Лист1!$G$10</c:f>
              <c:strCache>
                <c:ptCount val="1"/>
                <c:pt idx="0">
                  <c:v>2030-2039 гг.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3175">
              <a:solidFill>
                <a:schemeClr val="tx1"/>
              </a:solidFill>
            </a:ln>
            <a:effectLst/>
          </c:spPr>
          <c:cat>
            <c:numRef>
              <c:f>Лист1!$C$11:$C$33</c:f>
              <c:numCache>
                <c:formatCode>General</c:formatCode>
                <c:ptCount val="23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9</c:v>
                </c:pt>
                <c:pt idx="14">
                  <c:v>10</c:v>
                </c:pt>
                <c:pt idx="15">
                  <c:v>11</c:v>
                </c:pt>
                <c:pt idx="16">
                  <c:v>12</c:v>
                </c:pt>
                <c:pt idx="17">
                  <c:v>13</c:v>
                </c:pt>
                <c:pt idx="18">
                  <c:v>14</c:v>
                </c:pt>
                <c:pt idx="19">
                  <c:v>15</c:v>
                </c:pt>
                <c:pt idx="20">
                  <c:v>16</c:v>
                </c:pt>
                <c:pt idx="21">
                  <c:v>17</c:v>
                </c:pt>
                <c:pt idx="22">
                  <c:v>18</c:v>
                </c:pt>
              </c:numCache>
            </c:numRef>
          </c:cat>
          <c:val>
            <c:numRef>
              <c:f>Лист1!$G$11:$G$24</c:f>
              <c:numCache>
                <c:formatCode>General</c:formatCode>
                <c:ptCount val="14"/>
                <c:pt idx="1">
                  <c:v>0.60000000000000064</c:v>
                </c:pt>
                <c:pt idx="2">
                  <c:v>2.7</c:v>
                </c:pt>
                <c:pt idx="3">
                  <c:v>14.5</c:v>
                </c:pt>
                <c:pt idx="4">
                  <c:v>27.5</c:v>
                </c:pt>
                <c:pt idx="5">
                  <c:v>29.3</c:v>
                </c:pt>
                <c:pt idx="6">
                  <c:v>15.8</c:v>
                </c:pt>
                <c:pt idx="7">
                  <c:v>7.7</c:v>
                </c:pt>
                <c:pt idx="8">
                  <c:v>1.8</c:v>
                </c:pt>
                <c:pt idx="9">
                  <c:v>0.70000000000000062</c:v>
                </c:pt>
                <c:pt idx="10">
                  <c:v>0.30000000000000032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DA-4E91-9299-3B36C2F33544}"/>
            </c:ext>
          </c:extLst>
        </c:ser>
        <c:ser>
          <c:idx val="4"/>
          <c:order val="1"/>
          <c:tx>
            <c:strRef>
              <c:f>Лист1!$H$10</c:f>
              <c:strCache>
                <c:ptCount val="1"/>
                <c:pt idx="0">
                  <c:v>2050-2059 гг.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cat>
            <c:numRef>
              <c:f>Лист1!$C$11:$C$33</c:f>
              <c:numCache>
                <c:formatCode>General</c:formatCode>
                <c:ptCount val="23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9</c:v>
                </c:pt>
                <c:pt idx="14">
                  <c:v>10</c:v>
                </c:pt>
                <c:pt idx="15">
                  <c:v>11</c:v>
                </c:pt>
                <c:pt idx="16">
                  <c:v>12</c:v>
                </c:pt>
                <c:pt idx="17">
                  <c:v>13</c:v>
                </c:pt>
                <c:pt idx="18">
                  <c:v>14</c:v>
                </c:pt>
                <c:pt idx="19">
                  <c:v>15</c:v>
                </c:pt>
                <c:pt idx="20">
                  <c:v>16</c:v>
                </c:pt>
                <c:pt idx="21">
                  <c:v>17</c:v>
                </c:pt>
                <c:pt idx="22">
                  <c:v>18</c:v>
                </c:pt>
              </c:numCache>
            </c:numRef>
          </c:cat>
          <c:val>
            <c:numRef>
              <c:f>Лист1!$H$11:$H$25</c:f>
              <c:numCache>
                <c:formatCode>General</c:formatCode>
                <c:ptCount val="15"/>
                <c:pt idx="3">
                  <c:v>14.3</c:v>
                </c:pt>
                <c:pt idx="4">
                  <c:v>12.3</c:v>
                </c:pt>
                <c:pt idx="5">
                  <c:v>24.8</c:v>
                </c:pt>
                <c:pt idx="6">
                  <c:v>26.2</c:v>
                </c:pt>
                <c:pt idx="7">
                  <c:v>20.8</c:v>
                </c:pt>
                <c:pt idx="8">
                  <c:v>7.6</c:v>
                </c:pt>
                <c:pt idx="9">
                  <c:v>3</c:v>
                </c:pt>
                <c:pt idx="10">
                  <c:v>1</c:v>
                </c:pt>
                <c:pt idx="1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DA-4E91-9299-3B36C2F33544}"/>
            </c:ext>
          </c:extLst>
        </c:ser>
        <c:ser>
          <c:idx val="5"/>
          <c:order val="2"/>
          <c:tx>
            <c:strRef>
              <c:f>Лист1!$I$10</c:f>
              <c:strCache>
                <c:ptCount val="1"/>
                <c:pt idx="0">
                  <c:v>2090-2099 гг. 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3175">
              <a:solidFill>
                <a:schemeClr val="tx1"/>
              </a:solidFill>
            </a:ln>
            <a:effectLst/>
          </c:spPr>
          <c:cat>
            <c:numRef>
              <c:f>Лист1!$C$11:$C$33</c:f>
              <c:numCache>
                <c:formatCode>General</c:formatCode>
                <c:ptCount val="23"/>
                <c:pt idx="0">
                  <c:v>-4</c:v>
                </c:pt>
                <c:pt idx="1">
                  <c:v>-3</c:v>
                </c:pt>
                <c:pt idx="2">
                  <c:v>-2</c:v>
                </c:pt>
                <c:pt idx="3">
                  <c:v>-1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9</c:v>
                </c:pt>
                <c:pt idx="14">
                  <c:v>10</c:v>
                </c:pt>
                <c:pt idx="15">
                  <c:v>11</c:v>
                </c:pt>
                <c:pt idx="16">
                  <c:v>12</c:v>
                </c:pt>
                <c:pt idx="17">
                  <c:v>13</c:v>
                </c:pt>
                <c:pt idx="18">
                  <c:v>14</c:v>
                </c:pt>
                <c:pt idx="19">
                  <c:v>15</c:v>
                </c:pt>
                <c:pt idx="20">
                  <c:v>16</c:v>
                </c:pt>
                <c:pt idx="21">
                  <c:v>17</c:v>
                </c:pt>
                <c:pt idx="22">
                  <c:v>18</c:v>
                </c:pt>
              </c:numCache>
            </c:numRef>
          </c:cat>
          <c:val>
            <c:numRef>
              <c:f>Лист1!$I$11:$I$24</c:f>
              <c:numCache>
                <c:formatCode>General</c:formatCode>
                <c:ptCount val="14"/>
                <c:pt idx="4">
                  <c:v>0.2</c:v>
                </c:pt>
                <c:pt idx="5">
                  <c:v>11.8</c:v>
                </c:pt>
                <c:pt idx="6">
                  <c:v>12.3</c:v>
                </c:pt>
                <c:pt idx="7">
                  <c:v>24.1</c:v>
                </c:pt>
                <c:pt idx="8">
                  <c:v>23.8</c:v>
                </c:pt>
                <c:pt idx="9">
                  <c:v>14.8</c:v>
                </c:pt>
                <c:pt idx="10">
                  <c:v>10.8</c:v>
                </c:pt>
                <c:pt idx="11">
                  <c:v>8.5</c:v>
                </c:pt>
                <c:pt idx="12">
                  <c:v>3.7</c:v>
                </c:pt>
                <c:pt idx="13">
                  <c:v>1.1000000000000001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DA-4E91-9299-3B36C2F33544}"/>
            </c:ext>
          </c:extLst>
        </c:ser>
        <c:gapWidth val="219"/>
        <c:overlap val="-27"/>
        <c:axId val="193487232"/>
        <c:axId val="193488768"/>
      </c:barChart>
      <c:catAx>
        <c:axId val="1934872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488768"/>
        <c:crosses val="autoZero"/>
        <c:lblAlgn val="ctr"/>
        <c:lblOffset val="100"/>
        <c:tickLblSkip val="1"/>
      </c:catAx>
      <c:valAx>
        <c:axId val="193488768"/>
        <c:scaling>
          <c:orientation val="minMax"/>
        </c:scaling>
        <c:axPos val="l"/>
        <c:majorGridlines>
          <c:spPr>
            <a:ln w="127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127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48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410072866765778"/>
          <c:y val="0.1457730749272387"/>
          <c:w val="0.20840023493566828"/>
          <c:h val="0.667980506734652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6350" cap="flat" cmpd="sng" algn="ctr">
      <a:solidFill>
        <a:prstClr val="black"/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365751228394889E-2"/>
          <c:y val="5.5945746753002498E-2"/>
          <c:w val="0.91256277096046767"/>
          <c:h val="0.73311682125143607"/>
        </c:manualLayout>
      </c:layout>
      <c:barChart>
        <c:barDir val="col"/>
        <c:grouping val="clustered"/>
        <c:ser>
          <c:idx val="3"/>
          <c:order val="0"/>
          <c:tx>
            <c:strRef>
              <c:f>Лист1!$G$10</c:f>
              <c:strCache>
                <c:ptCount val="1"/>
                <c:pt idx="0">
                  <c:v>2030-2039 гг.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3175">
              <a:solidFill>
                <a:schemeClr val="tx1"/>
              </a:solidFill>
            </a:ln>
            <a:effectLst/>
          </c:spPr>
          <c:cat>
            <c:numRef>
              <c:f>Лист1!$C$13:$C$32</c:f>
              <c:numCache>
                <c:formatCode>General</c:formatCode>
                <c:ptCount val="20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</c:v>
                </c:pt>
                <c:pt idx="17">
                  <c:v>15</c:v>
                </c:pt>
                <c:pt idx="18">
                  <c:v>16</c:v>
                </c:pt>
                <c:pt idx="19">
                  <c:v>17</c:v>
                </c:pt>
              </c:numCache>
            </c:numRef>
          </c:cat>
          <c:val>
            <c:numRef>
              <c:f>Лист1!$G$13:$G$32</c:f>
              <c:numCache>
                <c:formatCode>General</c:formatCode>
                <c:ptCount val="20"/>
                <c:pt idx="1">
                  <c:v>2.8</c:v>
                </c:pt>
                <c:pt idx="2">
                  <c:v>8.3000000000000007</c:v>
                </c:pt>
                <c:pt idx="3">
                  <c:v>19.100000000000001</c:v>
                </c:pt>
                <c:pt idx="4">
                  <c:v>15.9</c:v>
                </c:pt>
                <c:pt idx="5">
                  <c:v>18.3</c:v>
                </c:pt>
                <c:pt idx="6">
                  <c:v>11.4</c:v>
                </c:pt>
                <c:pt idx="7">
                  <c:v>8.5</c:v>
                </c:pt>
                <c:pt idx="8">
                  <c:v>7</c:v>
                </c:pt>
                <c:pt idx="9">
                  <c:v>4.5999999999999996</c:v>
                </c:pt>
                <c:pt idx="10">
                  <c:v>2.8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F2-46F3-B8CA-9CDD8214A47B}"/>
            </c:ext>
          </c:extLst>
        </c:ser>
        <c:ser>
          <c:idx val="4"/>
          <c:order val="1"/>
          <c:tx>
            <c:strRef>
              <c:f>Лист1!$H$10:$H$12</c:f>
              <c:strCache>
                <c:ptCount val="3"/>
                <c:pt idx="0">
                  <c:v>2050-2059 гг.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cat>
            <c:numRef>
              <c:f>Лист1!$C$13:$C$32</c:f>
              <c:numCache>
                <c:formatCode>General</c:formatCode>
                <c:ptCount val="20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</c:v>
                </c:pt>
                <c:pt idx="17">
                  <c:v>15</c:v>
                </c:pt>
                <c:pt idx="18">
                  <c:v>16</c:v>
                </c:pt>
                <c:pt idx="19">
                  <c:v>17</c:v>
                </c:pt>
              </c:numCache>
            </c:numRef>
          </c:cat>
          <c:val>
            <c:numRef>
              <c:f>Лист1!$H$11:$H$32</c:f>
              <c:numCache>
                <c:formatCode>General</c:formatCode>
                <c:ptCount val="22"/>
                <c:pt idx="4">
                  <c:v>0.4</c:v>
                </c:pt>
                <c:pt idx="5">
                  <c:v>3.3</c:v>
                </c:pt>
                <c:pt idx="6">
                  <c:v>3.6</c:v>
                </c:pt>
                <c:pt idx="7">
                  <c:v>11.5</c:v>
                </c:pt>
                <c:pt idx="8">
                  <c:v>8.1</c:v>
                </c:pt>
                <c:pt idx="9">
                  <c:v>15</c:v>
                </c:pt>
                <c:pt idx="10">
                  <c:v>14</c:v>
                </c:pt>
                <c:pt idx="11">
                  <c:v>11.8</c:v>
                </c:pt>
                <c:pt idx="12">
                  <c:v>11.3</c:v>
                </c:pt>
                <c:pt idx="13">
                  <c:v>10.5</c:v>
                </c:pt>
                <c:pt idx="14">
                  <c:v>7.7</c:v>
                </c:pt>
                <c:pt idx="15">
                  <c:v>2.2000000000000002</c:v>
                </c:pt>
                <c:pt idx="1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F2-46F3-B8CA-9CDD8214A47B}"/>
            </c:ext>
          </c:extLst>
        </c:ser>
        <c:ser>
          <c:idx val="5"/>
          <c:order val="2"/>
          <c:tx>
            <c:strRef>
              <c:f>Лист1!$I$10</c:f>
              <c:strCache>
                <c:ptCount val="1"/>
                <c:pt idx="0">
                  <c:v>2090-2099 гг. 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3175">
              <a:solidFill>
                <a:schemeClr val="tx1"/>
              </a:solidFill>
            </a:ln>
            <a:effectLst/>
          </c:spPr>
          <c:cat>
            <c:numRef>
              <c:f>Лист1!$C$13:$C$32</c:f>
              <c:numCache>
                <c:formatCode>General</c:formatCode>
                <c:ptCount val="20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</c:v>
                </c:pt>
                <c:pt idx="17">
                  <c:v>15</c:v>
                </c:pt>
                <c:pt idx="18">
                  <c:v>16</c:v>
                </c:pt>
                <c:pt idx="19">
                  <c:v>17</c:v>
                </c:pt>
              </c:numCache>
            </c:numRef>
          </c:cat>
          <c:val>
            <c:numRef>
              <c:f>Лист1!$I$14:$I$32</c:f>
              <c:numCache>
                <c:formatCode>General</c:formatCode>
                <c:ptCount val="19"/>
                <c:pt idx="5">
                  <c:v>1.4</c:v>
                </c:pt>
                <c:pt idx="6">
                  <c:v>2.7</c:v>
                </c:pt>
                <c:pt idx="7">
                  <c:v>5</c:v>
                </c:pt>
                <c:pt idx="8">
                  <c:v>7.2</c:v>
                </c:pt>
                <c:pt idx="9">
                  <c:v>3.1</c:v>
                </c:pt>
                <c:pt idx="10">
                  <c:v>2.9</c:v>
                </c:pt>
                <c:pt idx="11">
                  <c:v>7.9</c:v>
                </c:pt>
                <c:pt idx="12">
                  <c:v>18.100000000000001</c:v>
                </c:pt>
                <c:pt idx="13">
                  <c:v>13.2</c:v>
                </c:pt>
                <c:pt idx="14">
                  <c:v>12</c:v>
                </c:pt>
                <c:pt idx="15">
                  <c:v>7.4</c:v>
                </c:pt>
                <c:pt idx="16">
                  <c:v>6.1</c:v>
                </c:pt>
                <c:pt idx="17">
                  <c:v>7.7</c:v>
                </c:pt>
                <c:pt idx="18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9F2-46F3-B8CA-9CDD8214A47B}"/>
            </c:ext>
          </c:extLst>
        </c:ser>
        <c:gapWidth val="219"/>
        <c:overlap val="-27"/>
        <c:axId val="193686528"/>
        <c:axId val="193692416"/>
      </c:barChart>
      <c:catAx>
        <c:axId val="1936865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692416"/>
        <c:crossesAt val="-2"/>
        <c:lblAlgn val="ctr"/>
        <c:lblOffset val="100"/>
        <c:tickLblSkip val="1"/>
      </c:catAx>
      <c:valAx>
        <c:axId val="193692416"/>
        <c:scaling>
          <c:orientation val="minMax"/>
        </c:scaling>
        <c:axPos val="l"/>
        <c:majorGridlines>
          <c:spPr>
            <a:ln w="127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127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686528"/>
        <c:crossesAt val="1"/>
        <c:crossBetween val="between"/>
      </c:valAx>
      <c:spPr>
        <a:noFill/>
        <a:ln>
          <a:solidFill>
            <a:prstClr val="black"/>
          </a:solidFill>
        </a:ln>
        <a:effectLst/>
      </c:spPr>
    </c:plotArea>
    <c:plotVisOnly val="1"/>
    <c:dispBlanksAs val="gap"/>
  </c:chart>
  <c:spPr>
    <a:solidFill>
      <a:schemeClr val="bg1"/>
    </a:solidFill>
    <a:ln w="6350" cap="flat" cmpd="sng" algn="ctr">
      <a:solidFill>
        <a:prstClr val="black"/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A648-6D9F-4D06-9D0D-93A06340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Kokorin</dc:creator>
  <cp:lastModifiedBy>Evgeniy</cp:lastModifiedBy>
  <cp:revision>5</cp:revision>
  <cp:lastPrinted>2018-03-02T08:10:00Z</cp:lastPrinted>
  <dcterms:created xsi:type="dcterms:W3CDTF">2018-03-02T08:10:00Z</dcterms:created>
  <dcterms:modified xsi:type="dcterms:W3CDTF">2018-05-18T11:23:00Z</dcterms:modified>
</cp:coreProperties>
</file>